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HStatG 1990 — Auskunftserteilung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nach den §§ 3 bis 6 besteht Auskunftspflicht.</w:t>
      </w:r>
    </w:p>
    <w:p>
      <w:r>
        <w:t xml:space="preserve">(2) Auskunftspflichtig sind:</w:t>
      </w:r>
    </w:p>
    <w:p>
      <w:pPr>
        <w:ind w:left="420"/>
      </w:pPr>
      <w:r>
        <w:t xml:space="preserve">1. für die Erhebungen nach den §§ 3 und 5 die Leitungen der in § 2 Nr. 1 genannten Einrichtungen,</w:t>
      </w:r>
    </w:p>
    <w:p>
      <w:pPr>
        <w:ind w:left="420"/>
      </w:pPr>
      <w:r>
        <w:t xml:space="preserve">2. für die Erhebungen nach § 4 die Leitungen der in § 2 Nr. 1 und 2 genannten Einrichtungen,</w:t>
      </w:r>
    </w:p>
    <w:p>
      <w:pPr>
        <w:ind w:left="420"/>
      </w:pPr>
      <w:r>
        <w:t xml:space="preserve">3. für die Erhebungen nach § 6 die Leitungen der in § 2 Nummer 3 genannten Einrichtungen,</w:t>
      </w:r>
    </w:p>
    <w:p>
      <w:pPr>
        <w:ind w:left="420"/>
      </w:pPr>
      <w:r>
        <w:t xml:space="preserve">4. für die Hilfsmerkmale nach § 9 Absatz 1 Nummer 3 die Leitungen der in § 2 Nummer 1 genannten Einrichtungen.</w:t>
      </w:r>
    </w:p>
    <w:p>
      <w:r>
        <w:t xml:space="preserve">(3) Die Angaben zu § 9 Absatz 1 Nummer 1 sind freiwillig.</w:t>
      </w:r>
    </w:p>
    <w:p>
      <w:r>
        <w:t xml:space="preserve">(4) Die Auskünfte nach Absatz 2 Nummer 1 bis 4 sind aus den Unterlagen der in § 2 Nummer 1 bis 3 genannten Einrichtungen zu erteilen.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10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