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HSeeZG — Entschädigung</w:t>
      </w:r>
    </w:p>
    <w:p>
      <w:r>
        <w:rPr>
          <w:color w:val="555555"/>
          <w:sz w:val="18"/>
        </w:rPr>
        <w:t xml:space="preserve">Hohe-See-Zusammenarbeitsgesetz</w:t>
      </w:r>
    </w:p>
    <w:p>
      <w:r>
        <w:rPr>
          <w:color w:val="555555"/>
          <w:sz w:val="18"/>
        </w:rPr>
        <w:t xml:space="preserve">Stand: 02.10.2019 (konsolidierte Textfassung, kein amtliches Inkrafttretensdatum)</w:t>
      </w:r>
    </w:p>
    <w:p>
      <w:r>
        <w:t xml:space="preserve">(1) Auf Maßnahmen, um deren Durchführung nach § 1 Absatz 1 ersucht wird oder deren Durchführung nach § 2 Absatz 1 bewilligt wird, sind die §§ 51 bis 56 des Bundespolizeigesetzes entsprechend anzuwenden.</w:t>
      </w:r>
    </w:p>
    <w:p>
      <w:r>
        <w:t xml:space="preserve">(2) Auf strafprozessuale Maßnahmen im Rahmen von § 5 sind die §§ 51 bis 56, ausgenommen § 52 Absatz 1 Satz 2 und Absatz 2, des Bundespolizeigesetzes entsprechend anzuwenden.</w:t>
      </w:r>
    </w:p>
    <w:p>
      <w:r>
        <w:rPr>
          <w:color w:val="555555"/>
          <w:sz w:val="17"/>
        </w:rPr>
        <w:t xml:space="preserve">Zitiervorschlag: § 6 HSeeZG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https://recht.nulegal.eu/gesetze/HSeeZG/6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