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HSSteuVO (Sachsen)</w:t>
      </w:r>
    </w:p>
    <w:p>
      <w:r>
        <w:rPr>
          <w:color w:val="555555"/>
          <w:sz w:val="18"/>
        </w:rPr>
        <w:t xml:space="preserve">Hochschulsteuerungsverordnung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11 Absatz 4 des Sächsischen Hochschulgesetzes vom 31. Mai 2023 (SächsGVBl. S. 329) verordnet das Staatsministerium für Wissenschaft, Kultur und Tourismus im Einvernehmen mit dem Staatsministerium der Finanzen:</w:t>
      </w:r>
    </w:p>
    <w:p>
      <w:r>
        <w:rPr>
          <w:color w:val="555555"/>
          <w:sz w:val="17"/>
        </w:rPr>
        <w:t xml:space="preserve">Zitiervorschlag: Eingangsformel HSSteuVO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https://recht.nulegal.eu/gesetze/HSSteuVO/eingangsformel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