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HSPV (Brandenburg) — Abschlussbezeichnungen, Grade</w:t>
      </w:r>
    </w:p>
    <w:p>
      <w:r>
        <w:rPr>
          <w:color w:val="555555"/>
          <w:sz w:val="18"/>
        </w:rPr>
        <w:t xml:space="preserve">Hochschulprüfungsverordnung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Differenzierung der Grade nach der Dauer der Regelstudienzeit, nach dem Profiltyp (Masterstudiengänge) und nach dem Hochschultyp erfolgt nicht.</w:t>
      </w:r>
    </w:p>
    <w:p>
      <w:r>
        <w:t xml:space="preserve">(2) Bachelorgrade mit dem Zusatz „honours“ („B.A. hon.“) dürfen nicht verliehen werden.</w:t>
      </w:r>
    </w:p>
    <w:p>
      <w:r>
        <w:t xml:space="preserve">(3) Für Bachelor- und Mastergrade sind folgende Bezeichnungen zu verwenden:</w:t>
      </w:r>
    </w:p>
    <w:p>
      <w:r>
        <w:t xml:space="preserve">Bachelor of Arts (B.A.); Master of Arts (M.A.) in den Fächergruppen Sprach- und Kulturwissenschaften, Sport und Sportwissenschaften, Sozialwissenschaft, Kunstwissenschaft sowie in den Fächergruppen Künstlerisch-angewandte Studiengänge und Darstellende Kunst,</w:t>
      </w:r>
    </w:p>
    <w:p>
      <w:r>
        <w:t xml:space="preserve">Bachelor of Science (B.Sc.); Master of Science (M.Sc.) in den Fächergruppen Mathematik, Naturwissenschaften, Agrar-, Forst- und Ernährungswissenschaften,</w:t>
      </w:r>
    </w:p>
    <w:p>
      <w:r>
        <w:t xml:space="preserve">nach der inhaltlichen Ausrichtung des Studiengangs Bachelor of Science (B.Sc.); Master of Science (M.Sc.) oder Bachelor of Engineering (B.Eng.); Master of Engineering (M.Eng.) in den Ingenieurwissenschaften,</w:t>
      </w:r>
    </w:p>
    <w:p>
      <w:r>
        <w:t xml:space="preserve">nach der inhaltlichen Ausrichtung des Studiengangs Bachelor of Arts (B.A.); Master of Arts (M.A.) oder Bachelor of Science (B.Sc.); Master of Science (M.Sc.) in den Wirtschaftswissenschaften,</w:t>
      </w:r>
    </w:p>
    <w:p>
      <w:r>
        <w:t xml:space="preserve">Bachelor of Laws (LL.B.); Master of Laws (LL.M.) in den Rechtswissenschaften, soweit es sich nicht um staatlich geregelte Studiengänge handelt,</w:t>
      </w:r>
    </w:p>
    <w:p>
      <w:r>
        <w:t xml:space="preserve">Bachelor of Education (B.Ed.); Master of Education (M.Ed.) in Studiengängen, mit denen die Voraussetzungen für ein Lehramt vermittelt werden,</w:t>
      </w:r>
    </w:p>
    <w:p>
      <w:r>
        <w:t xml:space="preserve">Bachelor of Fine Arts (B.F.A.); Master of Fine Arts (M.F.A.) in den Fächergruppen Animation, Kamera, Montage, Regie, Sound, Szenografie an der Filmuniversität ,</w:t>
      </w:r>
    </w:p>
    <w:p>
      <w:r>
        <w:t xml:space="preserve">Bachelor of Music (B.Mus.); Master of Music (M.Mus.) in den Studiengängen Filmmusik an der Filmuniversität sowie Instrumental- und Gesangspädagogik an der Brandenburgischen Technischen Universität Cottbus-Senftenberg.</w:t>
      </w:r>
    </w:p>
    <w:p>
      <w:r>
        <w:t xml:space="preserve">(4) Bei interdisziplinären Studiengängen richtet sich die Abschlussbezeichnung nach dem Fachgebiet, dessen Bedeutung im Studiengang überwiegt.</w:t>
      </w:r>
    </w:p>
    <w:p>
      <w:r>
        <w:t xml:space="preserve">(5) Fachliche Zusätze zu den Abschlussbezeichnungen und der Zusatz der verleihenden Hochschule sind ausgeschlossen.</w:t>
      </w:r>
    </w:p>
    <w:p>
      <w:r>
        <w:t xml:space="preserve">(6) Für weiterbildende Masterstudiengänge können auch Grade verliehen werden, die von den Abschlussbezeichnungen nach Absatz 3 abweichen (zum Beispiel Master of Business Administration, MBA). Die Abschlussbezeichnung ist in deutscher oder englischer Sprache festzulegen; gemischtsprachige Bezeichnungen sind ausgeschlossen.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HSPV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https://recht.nulegal.eu/gesetze/HSPV/9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