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HSPV (Brandenburg) — Inkrafttreten, Außerkrafttreten</w:t>
      </w:r>
    </w:p>
    <w:p>
      <w:r>
        <w:rPr>
          <w:color w:val="555555"/>
          <w:sz w:val="18"/>
        </w:rPr>
        <w:t xml:space="preserve">Hochschulprüfungsverordnung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Hochschulprüfungsverordnung vom 7. Juni 2007 ( GVBl. II S. 134), die zuletzt durch Verordnung vom 15. Juni 2010 (GVBl. II Nr. 33) geändert worden ist, außer Kraft.</w:t>
      </w:r>
    </w:p>
    <w:p>
      <w:r>
        <w:t xml:space="preserve">Einzelnorm</w:t>
      </w:r>
    </w:p>
    <w:p>
      <w:r>
        <w:t xml:space="preserve">Potsdam, den 4. März 2015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Prof. Dr.-Ing. Dr. Sabine Kunst</w:t>
      </w:r>
    </w:p>
    <w:p>
      <w:r>
        <w:rPr>
          <w:color w:val="555555"/>
          <w:sz w:val="17"/>
        </w:rPr>
        <w:t xml:space="preserve">Zitiervorschlag: § 11 HSPV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https://recht.nulegal.eu/gesetze/HSPV/11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