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HSLAUSITZ_2014 (Brandenburg) — Errichtung</w:t>
      </w:r>
    </w:p>
    <w:p>
      <w:r>
        <w:rPr>
          <w:color w:val="555555"/>
          <w:sz w:val="18"/>
        </w:rPr>
        <w:t xml:space="preserve">Gesetz zur Weiterentwicklung der Hochschulregion Lausitz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Wirkung zum 1. Juli 2013 ist die Brandenburgische Technische Universität Cottbus-Senftenberg mit den Standorten Cottbus und Senftenberg errichtet.</w:t>
      </w:r>
    </w:p>
    <w:p>
      <w:r>
        <w:t xml:space="preserve">(2) Die Fakultäten, Einrichtungen und Studiengänge der Brandenburgischen Technischen Universität Cottbus und der Hochschule Lausitz (FH) sind mit ihrer Errichtung solche der Brandenburgischen Technischen Universität Cottbus-Senftenberg. Die sich auf sie beziehenden Studien- und Prüfungsordnungen und sonstigen Satzungen gelten bis zum Erlass neuer Satzungen sinngemäß als Satzungen der Brandenburgischen Technischen Universität Cottbus-Senftenberg weiter.</w:t>
      </w:r>
    </w:p>
    <w:p>
      <w:r>
        <w:t xml:space="preserve">(3) Die Verwaltungen der Brandenburgischen Technischen Universität Cottbus und der Hochschule Lausitz (FH) bilden die Hochschulverwaltung der Brandenburgischen Technischen Universität Cottbus-Senftenberg.</w:t>
      </w:r>
    </w:p>
    <w:p>
      <w:r>
        <w:t xml:space="preserve">(4) Für die Brandenburgische Technische Universität Cottbus-Senftenberg gelten die Vorschriften des Brandenburgischen Hochschulgesetzes, soweit dieses Gesetz nichts Abweichendes bestimmt.</w:t>
      </w:r>
    </w:p>
    <w:p>
      <w:r>
        <w:rPr>
          <w:color w:val="555555"/>
          <w:sz w:val="17"/>
        </w:rPr>
        <w:t xml:space="preserve">Zitiervorschlag: § 1 HSLAUSITZ_2014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https://recht.nulegal.eu/gesetze/HSLAUSITZ_2014/1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