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HSFLeistBVO (Nordrhein-Westfalen) — Berufungs-Leistungsbezüge</w:t>
      </w:r>
    </w:p>
    <w:p>
      <w:r>
        <w:rPr>
          <w:color w:val="555555"/>
          <w:sz w:val="18"/>
        </w:rPr>
        <w:t xml:space="preserve">Finanzhochschul-Leistungsbezügeverordnung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Leistungsbezüge aus Anlass einer Berufung an die Hochschule für Finanzen werden nur gewährt, wenn die Bewerberin oder der Bewerber sonst nicht gewonnen werden kann.</w:t>
      </w:r>
    </w:p>
    <w:p>
      <w:r>
        <w:t xml:space="preserve">(2) Bei der Entscheidung über die Vergabe sind insbesondere die individuelle Qualifikation, die Bewerberlage und die Arbeitsmarktsituation, einschlägige berufliche Erfahrung in der Finanzverwaltung sowie die bisherige Verwendung in der Aus- und Fortbildung zu berücksichtigen.</w:t>
      </w:r>
    </w:p>
    <w:p>
      <w:r>
        <w:t xml:space="preserve">(3) Berufungs-Leistungsbezüge sind in der Regel unbefristet zu gewähren. Dies gilt insbesondere, wenn sie die auf Grund der Berufung eintretende Einkommensminderung ausgleichen. Bei der Bemessung der Berufungs-Leistungsbezüge kann - im Einzelfall auch bei der Erstberufung - die Ausgestaltung des bisherigen Beschäftigungsverhältnisses angemessen berücksichtigt werden.</w:t>
      </w:r>
    </w:p>
    <w:p>
      <w:r>
        <w:rPr>
          <w:color w:val="555555"/>
          <w:sz w:val="17"/>
        </w:rPr>
        <w:t xml:space="preserve">Zitiervorschlag: § 3 HSFLeistBVO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https://recht.nulegal.eu/gesetze/HSFLeistBVO/3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