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HSBdVVO (Nordrhein-Westfalen)</w:t>
      </w:r>
    </w:p>
    <w:p>
      <w:r>
        <w:rPr>
          <w:color w:val="555555"/>
          <w:sz w:val="18"/>
        </w:rPr>
        <w:t xml:space="preserve">Hochschul-Befristungsdauer-Verlängerungsverordnung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Mai 2022</w:t>
      </w:r>
    </w:p>
    <w:p>
      <w:r>
        <w:t xml:space="preserve">Auf Grund des § 39 Absatz 5a Satz 2 und 3 und des § 44 Absatz 8a Satz 2 und Absatz 9 Satz 1 des Hochschulgesetzes vom 16. September 2014 (GV. NRW. S. 547), von denen § 39 Absatz 5a Satz 2 und 3 durch Artikel 2 Nummer 1 des Gesetzes vom 1. September 2020 (GV. NRW. S. 890) eingefügt, § 44 Absatz 8a Satz 2 durch Artikel 2 Nummer 2 Buchstabe a des Gesetzes vom 1. September 2020 (GV. NRW. S. 890) eingefügt und § 44 Absatz 9 Satz 1 durch Artikel 2 Nummer 2 Buchstabe b des Gesetzes vom 1. September 2020 (GV. NRW. S. 890) geändert worden ist, und des § 32 Absatz 4a Satz 2 und 3 und des § 37 Absatz 7a Satz 2 und Absatz 8 Satz 1des Kunsthochschulgesetzes vom 13. März 2008 (GV. NRW. S. 195), von denen § 32 Absatz 4a zuletzt durch Artikel 1 Nummer 26 Buchstabe a des Gesetzes vom 25. März 2021 (GV. NRW. S. 331) geändert, § 37 Absatz 7a Satz 2 durch Artikel 3 Nummer 2 Buchstabe a des Gesetzes vom 1. September 2020 (GV. NRW. S. 890) eingefügt und § 37 Absatz 8 Satz 1 durch Artikel 3 Nummer 2 Buchstabe b des Gesetzes vom 1. September 2020 (GV. NRW. S. 890) geändert worden ist, verordnet das Ministerium für Kultur und Wissenschaft:</w:t>
      </w:r>
    </w:p>
    <w:p>
      <w:r>
        <w:rPr>
          <w:color w:val="555555"/>
          <w:sz w:val="17"/>
        </w:rPr>
        <w:t xml:space="preserve">Zitiervorschlag: Volltext HSBdVVO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https://recht.nulegal.eu/gesetze/HSBdVVO/volltext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