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HSBdVVO (Nordrhein-Westfalen) — Inkrafttreten, Außerkrafttreten</w:t>
      </w:r>
    </w:p>
    <w:p>
      <w:r>
        <w:rPr>
          <w:color w:val="555555"/>
          <w:sz w:val="18"/>
        </w:rPr>
        <w:t xml:space="preserve">Hochschul-Befristungsdauer-Verlängerungsverordnung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 Sie tritt am 31. Dezember 2030 außer Kraft.</w:t>
      </w:r>
    </w:p>
    <w:p>
      <w:r>
        <w:t xml:space="preserve">Die Ministerin</w:t>
      </w:r>
    </w:p>
    <w:p>
      <w:r>
        <w:t xml:space="preserve">für Kultur und Wissenschaft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5 HSBdVVO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https://recht.nulegal.eu/gesetze/HSBdVVO/5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