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HRG — Anerkennung von Einrichtungen</w:t>
      </w:r>
    </w:p>
    <w:p>
      <w:r>
        <w:rPr>
          <w:color w:val="555555"/>
          <w:sz w:val="18"/>
        </w:rPr>
        <w:t xml:space="preserve">Hochschulrahmengesetz</w:t>
      </w:r>
    </w:p>
    <w:p>
      <w:r>
        <w:rPr>
          <w:color w:val="555555"/>
          <w:sz w:val="18"/>
        </w:rPr>
        <w:t xml:space="preserve">Stand: 10.06.2019 (konsolidierte Textfassung, kein amtliches Inkrafttretensdatum)</w:t>
      </w:r>
    </w:p>
    <w:p>
      <w:r>
        <w:t xml:space="preserve">(1) Einrichtungen des Bildungswesens, die nach Landesrecht nicht staatliche Hochschulen sind, können nach näherer Bestimmung des Landesrechts die Eigenschaft einer staatlich anerkannten Hochschule erhalten, wenn gewährleistet ist, daß</w:t>
      </w:r>
    </w:p>
    <w:p>
      <w:pPr>
        <w:ind w:left="420"/>
      </w:pPr>
      <w:r>
        <w:t xml:space="preserve">1. das Studium an dem in § 7 genannten Ziel ausgerichtet ist,</w:t>
      </w:r>
    </w:p>
    <w:p>
      <w:pPr>
        <w:ind w:left="420"/>
      </w:pPr>
      <w:r>
        <w:t xml:space="preserve">2. eine Mehrzahl von nebeneinander bestehenden oder aufeinander folgenden Studiengängen an der Einrichtung allein oder im Verbund mit anderen Einrichtungen des Bildungswesens vorhanden oder im Rahmen einer Ausbauplanung vorgesehen ist; dies gilt nicht, wenn innerhalb einer Fachrichtung die Einrichtung einer Mehrzahl von Studiengängen durch die wissenschaftliche Entwicklung oder das entsprechende berufliche Tätigkeitsfeld nicht nahegelegt wird,</w:t>
      </w:r>
    </w:p>
    <w:p>
      <w:pPr>
        <w:ind w:left="420"/>
      </w:pPr>
      <w:r>
        <w:t xml:space="preserve">3. die Studienbewerber die Voraussetzungen für die Aufnahme in eine entsprechende staatliche Hochschule erfüllen,</w:t>
      </w:r>
    </w:p>
    <w:p>
      <w:pPr>
        <w:ind w:left="420"/>
      </w:pPr>
      <w:r>
        <w:t xml:space="preserve">4. die hauptberuflich Lehrenden die Einstellungsvoraussetzungen erfüllen, die für entsprechende Tätigkeiten an staatlichen Hochschulen gefordert werden und</w:t>
      </w:r>
    </w:p>
    <w:p>
      <w:pPr>
        <w:ind w:left="420"/>
      </w:pPr>
      <w:r>
        <w:t xml:space="preserve">5. die Angehörigen der Einrichtung an der Gestaltung des Studiums in sinngemäßer Anwendung der für staatliche Hochschulen geltenden Grundsätze mitwirken.</w:t>
      </w:r>
    </w:p>
    <w:p>
      <w:r>
        <w:t xml:space="preserve">(2) Für kirchliche Einrichtungen können nach näherer Bestimmung des Landesrechts Ausnahmen von einzelnen der in Absatz 1 genannten Voraussetzungen zugelassen werden, wenn gewährleistet ist, daß das Studium einem Studium an einer staatlichen Hochschule gleichwertig ist.</w:t>
      </w:r>
    </w:p>
    <w:p>
      <w:r>
        <w:t xml:space="preserve">(3) Eine staatlich anerkannte Hochschule kann nach näherer Bestimmung des Landesrechts Hochschulprüfungen abnehmen und Hochschulgrade verleihen. Das an einer staatlich anerkannten Hochschule abgeschlossene Studium ist ein abgeschlossenes Hochschulstudium im Sinne dieses Gesetzes.</w:t>
      </w:r>
    </w:p>
    <w:p>
      <w:r>
        <w:t xml:space="preserve">(4) An Aufgaben der Koordinierung der Ordnung von Studium und Prüfungen (§ 9) können Angehörige staatlich anerkannter Hochschulen beteiligt werden. Eine staatlich anerkannte Hochschule ist auf Antrag in die zentrale Vergabe von Studienplätzen (§ 31) einzubeziehen.</w:t>
      </w:r>
    </w:p>
    <w:p>
      <w:r>
        <w:t xml:space="preserve">(5) (weggefallen)</w:t>
      </w:r>
    </w:p>
    <w:p>
      <w:r>
        <w:rPr>
          <w:color w:val="555555"/>
          <w:sz w:val="17"/>
        </w:rPr>
        <w:t xml:space="preserve">Zitiervorschlag: § 70 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https://recht.nulegal.eu/gesetze/HRG/70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