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47 HRG — Einstellungsvoraussetzungen für Juniorprofessorinnen und Juniorprofessoren</w:t>
      </w:r>
    </w:p>
    <w:p>
      <w:r>
        <w:rPr>
          <w:color w:val="555555"/>
          <w:sz w:val="18"/>
        </w:rPr>
        <w:t xml:space="preserve">Hochschulrahmengesetz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Einstellungsvoraussetzungen für Juniorprofessorinnen und Juniorprofessoren sind neben den allgemeinen dienstrechtlichen Voraussetzungen grundsätzlich</w:t>
      </w:r>
    </w:p>
    <w:p>
      <w:pPr>
        <w:ind w:left="420"/>
      </w:pPr>
      <w:r>
        <w:t xml:space="preserve">1. ein abgeschlossenes Hochschulstudium,</w:t>
      </w:r>
    </w:p>
    <w:p>
      <w:pPr>
        <w:ind w:left="420"/>
      </w:pPr>
      <w:r>
        <w:t xml:space="preserve">2. pädagogische Eignung,</w:t>
      </w:r>
    </w:p>
    <w:p>
      <w:pPr>
        <w:ind w:left="420"/>
      </w:pPr>
      <w:r>
        <w:t xml:space="preserve">3. besondere Befähigung zu wissenschaftlicher Arbeit, die in der Regel durch die herausragende Qualität einer Promotion nachgewiesen wird.</w:t>
      </w:r>
    </w:p>
    <w:p>
      <w:r>
        <w:t xml:space="preserve">Sofern vor oder nach der Promotion eine Beschäftigung als wissenschaftliche Mitarbeiterin oder wissenschaftlicher Mitarbeiter erfolgt ist, sollen Promotions- und Beschäftigungsphase zusammen nicht mehr als sechs Jahre, im Bereich der Medizin nicht mehr als neun Jahre betragen haben. Verlängerungen nach § 2 Abs. 5 Satz 1 Nr. 1 und 3 bis 5 des Wissenschaftszeitvertragsgesetzes bleiben hierbei außer Betracht. § 2 Abs. 3 Satz 1 des Wissenschaftszeitvertragsgesetzes gilt entsprechend.</w:t>
      </w:r>
    </w:p>
    <w:p>
      <w:r>
        <w:rPr>
          <w:color w:val="555555"/>
          <w:sz w:val="17"/>
        </w:rPr>
        <w:t xml:space="preserve">Zitiervorschlag: § 47 HRG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https://recht.nulegal.eu/gesetze/HRG/47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