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HRG — Mitgliedschaft</w:t>
      </w:r>
    </w:p>
    <w:p>
      <w:r>
        <w:rPr>
          <w:color w:val="555555"/>
          <w:sz w:val="18"/>
        </w:rPr>
        <w:t xml:space="preserve">Hochschulrahmengesetz</w:t>
      </w:r>
    </w:p>
    <w:p>
      <w:r>
        <w:rPr>
          <w:color w:val="555555"/>
          <w:sz w:val="18"/>
        </w:rPr>
        <w:t xml:space="preserve">Stand: 10.06.2019 (konsolidierte Textfassung, kein amtliches Inkrafttretensdatum)</w:t>
      </w:r>
    </w:p>
    <w:p>
      <w:r>
        <w:t xml:space="preserve">(1) Mitglieder der Hochschule sind die an der Hochschule nicht nur vorübergehend oder gastweise hauptberuflich Tätigen und die eingeschriebenen Studierenden. Das Landesrecht regelt die Stellung der sonstigen an der Hochschule Tätigen sowie der Ehrenbürger und Ehrensenatoren.</w:t>
      </w:r>
    </w:p>
    <w:p>
      <w:r>
        <w:t xml:space="preserve">(2) Den Professoren stehen nach dem Eintritt in den Ruhestand die mit der Lehrbefugnis verbundenen Rechte zur Abhaltung von Lehrveranstaltungen und zur Beteiligung an Prüfungsverfahren zu.</w:t>
      </w:r>
    </w:p>
    <w:p>
      <w:r>
        <w:rPr>
          <w:color w:val="555555"/>
          <w:sz w:val="17"/>
        </w:rPr>
        <w:t xml:space="preserve">Zitiervorschlag: § 36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