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HRG — Benachteiligungsverbot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24.11.2019 (konsolidierte Textfassung, kein amtliches Inkrafttretensdatum)</w:t>
      </w:r>
    </w:p>
    <w:p>
      <w:r>
        <w:t xml:space="preserve">Den Bewerbern dürfen keine Nachteile entstehen</w:t>
      </w:r>
    </w:p>
    <w:p>
      <w:pPr>
        <w:ind w:left="420"/>
      </w:pPr>
      <w:r>
        <w:t xml:space="preserve">1. aus der Erfüllung von Dienstpflichten nach Artikel 12a des Grundgesetzes und der Übernahme solcher Dienstpflichten und entsprechender Dienstleistungen auf Zeit bis zur Dauer von drei Jahren,</w:t>
      </w:r>
    </w:p>
    <w:p>
      <w:pPr>
        <w:ind w:left="420"/>
      </w:pPr>
      <w:r>
        <w:t xml:space="preserve">2. aus dem Dienst als Entwicklungshelfer nach dem Entwicklungshelfergesetz vom 18. Juni 1969 (BGBl. I S. 549), zuletzt geändert durch Artikel 15 des Gesetzes vom 21. Juni 2002 (BGBl. I S. 2167),</w:t>
      </w:r>
    </w:p>
    <w:p>
      <w:pPr>
        <w:ind w:left="420"/>
      </w:pPr>
      <w:r>
        <w:t xml:space="preserve">3. aus der Ableistung eines freiwilligen sozialen Jahres nach dem Gesetz zur Förderung eines freiwilligen sozialen Jahres vom 17. August 1964 (BGBl. I S. 640) in der Fassung der Bekanntmachung vom 15. Juli 2002 (BGBl. I S. 2596) oder eines freiwilligen ökologischen Jahres nach dem Gesetz zur Förderung eines freiwilligen ökologischen Jahres vom 17. Dezember 1993 (BGBl. I S. 2118) in der Fassung der Bekanntmachung vom 15. Juli 2002 (BGBl. I S. 2600) oder im Rahmen eines von der Bundesregierung geförderten Modellprojektes oder</w:t>
      </w:r>
    </w:p>
    <w:p>
      <w:pPr>
        <w:ind w:left="420"/>
      </w:pPr>
      <w:r>
        <w:t xml:space="preserve">4. aus der Betreuung oder Pflege eines Kindes unter 18 Jahren oder eines pflegebedürftigen sonstigen Angehörigen bis zur Dauer von drei Jahren.</w:t>
      </w:r>
    </w:p>
    <w:p>
      <w:r>
        <w:rPr>
          <w:color w:val="555555"/>
          <w:sz w:val="17"/>
        </w:rPr>
        <w:t xml:space="preserve">Zitiervorschlag: § 34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