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21 HRG</w:t>
      </w:r>
    </w:p>
    <w:p>
      <w:r>
        <w:rPr>
          <w:color w:val="555555"/>
          <w:sz w:val="18"/>
        </w:rPr>
        <w:t xml:space="preserve">Hochschulrahmengesetz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21 HRG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https://recht.nulegal.eu/gesetze/HRG/21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