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HRG — Hochschulgrade</w:t>
      </w:r>
    </w:p>
    <w:p>
      <w:r>
        <w:rPr>
          <w:color w:val="555555"/>
          <w:sz w:val="18"/>
        </w:rPr>
        <w:t xml:space="preserve">Hochschulrahmengesetz</w:t>
      </w:r>
    </w:p>
    <w:p>
      <w:r>
        <w:rPr>
          <w:color w:val="555555"/>
          <w:sz w:val="18"/>
        </w:rPr>
        <w:t xml:space="preserve">Stand: 10.06.2019 (konsolidierte Textfassung, kein amtliches Inkrafttretensdatum)</w:t>
      </w:r>
    </w:p>
    <w:p>
      <w:r>
        <w:t xml:space="preserve">(1) Auf Grund der Hochschulprüfung, mit der ein berufsqualifizierender Abschluss erworben wird, kann die Hochschule einen Diplomgrad mit Angabe der Fachrichtung verleihen. Auf Grund der Hochschulprüfung an Fachhochschulen oder in Fachhochschulstudiengängen anderer Hochschulen wird der Diplomgrad mit dem Zusatz "Fachhochschule" ("FH") verliehen. Die Hochschule kann einen Diplomgrad auch auf Grund einer staatlichen Prüfung oder einer kirchlichen Prüfung, mit der ein Hochschulstudium abgeschlossen wird, verleihen. Das Landesrecht kann vorsehen, daß eine Hochschule für den berufsqualifizierenden Abschluß eines Studiums einen Magistergrad verleiht; dies gilt, unbeschadet des § 19, nicht für den Abschluß in einem Fachhochschulstudiengang. Nach näherer Bestimmung des Landesrechts kann eine Hochschule für den berufsqualifizierenden Abschluß eines Studiums auf Grund einer Vereinbarung mit einer ausländischen Hochschule andere als die in den Sätzen 1, 2 und 4 genannten Grade verleihen. Ein Grad nach Satz 5 kann auch zusätzlich zu einem der in den Sätzen 1, 2 und 4 genannten Grade verliehen werden.</w:t>
      </w:r>
    </w:p>
    <w:p>
      <w:r>
        <w:t xml:space="preserve">(2) Im übrigen bestimmt das Landesrecht, welche Hochschulgrade verliehen werden. Es kann vorsehen, daß die Kunsthochschulen für den berufsqualifizierenden Abschluß eines Studiums andere als die in Absatz 1 genannten Grade verleihen.</w:t>
      </w:r>
    </w:p>
    <w:p>
      <w:r>
        <w:rPr>
          <w:color w:val="555555"/>
          <w:sz w:val="17"/>
        </w:rPr>
        <w:t xml:space="preserve">Zitiervorschlag: § 18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