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HRFEG</w:t>
      </w:r>
    </w:p>
    <w:p>
      <w:r>
        <w:rPr>
          <w:color w:val="555555"/>
          <w:sz w:val="18"/>
        </w:rPr>
        <w:t xml:space="preserve">Haushaltsrechts-Fortentwicklungsgesetz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HRFEG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https://recht.nulegal.eu/gesetze/HRFEG/eingangsformel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