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HPflEGRLDV</w:t>
      </w:r>
    </w:p>
    <w:p>
      <w:r>
        <w:rPr>
          <w:color w:val="555555"/>
          <w:sz w:val="18"/>
        </w:rPr>
        <w:t xml:space="preserve">Verordnung über die Kraftfahrzeug-Haftpflichtversicherung ausländischer Kraftfahrzeuge und Kraftfahrzeuganhänger</w:t>
      </w:r>
    </w:p>
    <w:p>
      <w:r>
        <w:rPr>
          <w:color w:val="555555"/>
          <w:sz w:val="18"/>
        </w:rPr>
        <w:t xml:space="preserve">Stand: 17.04.2024 (konsolidierte Textfassung, kein amtliches Inkrafttretensdatum)</w:t>
      </w:r>
    </w:p>
    <w:p>
      <w:r>
        <w:t xml:space="preserve">Von der Pflicht zum Mitführen und Aushändigen des Versicherungsnachweises nach § 12 Absatz 1 des Auslandsfahrzeug-Pflichtversicherungsgesetzes sind die Fahrer folgender Fahrzeuge ausgenommen:</w:t>
      </w:r>
    </w:p>
    <w:p>
      <w:pPr>
        <w:ind w:left="420"/>
      </w:pPr>
      <w:r>
        <w:t xml:space="preserve">1. Kraftfahrzeuge und Kraftfahrzeuganhänger, die ein vorgeschriebenes Kennzeichen aus einem Mitgliedstaat der Europäischen Union führen, unabhängig davon, ob es sich um ein endgültiges oder vorläufiges Kennzeichen handelt;</w:t>
      </w:r>
    </w:p>
    <w:p>
      <w:pPr>
        <w:ind w:left="420"/>
      </w:pPr>
      <w:r>
        <w:t xml:space="preserve">2. zweirädrige Kraftfahrzeuge (einschließlich Fahrräder mit Hilfsmotor), für die ein Kennzeichen nicht vorgeschrieben ist und deren Führer seinen gesetzlichen Wohnsitz in</w:t>
      </w:r>
    </w:p>
    <w:p>
      <w:pPr>
        <w:ind w:left="780"/>
      </w:pPr>
      <w:r>
        <w:t xml:space="preserve">Dänemark (ohne Grönland),Finnland,Irland oderSchweden</w:t>
      </w:r>
    </w:p>
    <w:p>
      <w:pPr>
        <w:ind w:left="420"/>
      </w:pPr>
      <w:r>
        <w:t xml:space="preserve">hat;</w:t>
      </w:r>
    </w:p>
    <w:p>
      <w:pPr>
        <w:ind w:left="420"/>
      </w:pPr>
      <w:r>
        <w:t xml:space="preserve">3. zweirädrige Kraftfahrzeuge (einschließlich Fahrräder mit Hilfsmotor) mit einem Hubraum von nicht mehr als 50 ccm, für die ein Kennzeichen nicht vorgeschrieben ist und deren Führer seinen gesetzlichen Wohnsitz in</w:t>
      </w:r>
    </w:p>
    <w:p>
      <w:pPr>
        <w:ind w:left="780"/>
      </w:pPr>
      <w:r>
        <w:t xml:space="preserve">Spanien</w:t>
      </w:r>
    </w:p>
    <w:p>
      <w:pPr>
        <w:ind w:left="420"/>
      </w:pPr>
      <w:r>
        <w:t xml:space="preserve">hat;</w:t>
      </w:r>
    </w:p>
    <w:p>
      <w:pPr>
        <w:ind w:left="420"/>
      </w:pPr>
      <w:r>
        <w:t xml:space="preserve">4. Fahrräder mit Hilfsmotor, für die ein Kennzeichen nicht vorgeschrieben ist, die einen Hubraum von nicht mehr als 50 ccm haben und deren Führer seinen gesetzlichen Wohnsitz in</w:t>
      </w:r>
    </w:p>
    <w:p>
      <w:pPr>
        <w:ind w:left="780"/>
      </w:pPr>
      <w:r>
        <w:t xml:space="preserve">Frankreich (ohne Überseegebiete)</w:t>
      </w:r>
    </w:p>
    <w:p>
      <w:pPr>
        <w:ind w:left="420"/>
      </w:pPr>
      <w:r>
        <w:t xml:space="preserve">hat.</w:t>
      </w:r>
    </w:p>
    <w:p>
      <w:r>
        <w:rPr>
          <w:color w:val="555555"/>
          <w:sz w:val="17"/>
        </w:rPr>
        <w:t xml:space="preserve">Zitiervorschlag: § 1 HPflEGRLDV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https://recht.nulegal.eu/gesetze/HPflEGRLDV/1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