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HPandV (Brandenburg) — Inkrafttreten</w:t>
      </w:r>
    </w:p>
    <w:p>
      <w:r>
        <w:rPr>
          <w:color w:val="555555"/>
          <w:sz w:val="18"/>
        </w:rPr>
        <w:t xml:space="preserve">Hochschulpandemieverordnung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13. Oktober 2020</w:t>
      </w:r>
    </w:p>
    <w:p>
      <w:r>
        <w:t xml:space="preserve">Die Ministerin für Wissenschaft,</w:t>
      </w:r>
    </w:p>
    <w:p>
      <w:r>
        <w:t xml:space="preserve">Forschung und Kultur</w:t>
      </w:r>
    </w:p>
    <w:p>
      <w:r>
        <w:t xml:space="preserve">Dr. Manja Schüle</w:t>
      </w:r>
    </w:p>
    <w:p>
      <w:r>
        <w:rPr>
          <w:color w:val="555555"/>
          <w:sz w:val="17"/>
        </w:rPr>
        <w:t xml:space="preserve">Zitiervorschlag: § 6 HPandV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https://recht.nulegal.eu/gesetze/HPandV/6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