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HPandV (Brandenburg) — Anwendungsbereich</w:t>
      </w:r>
    </w:p>
    <w:p>
      <w:r>
        <w:rPr>
          <w:color w:val="555555"/>
          <w:sz w:val="18"/>
        </w:rPr>
        <w:t xml:space="preserve">Hochschulpandemieverordnung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regelt Abweichungen von den im Brandenburgischen Hochschulgesetz genannten Regelstudienzeiten und Fristen für die Erbringung von fachsemestergebundenen Prüfungsleistungen während der SARS-CoV-2-Pandemie im Sommersemester 2020, im Wintersemester 2020/2021, im Sommersemester 2021 und im Wintersemester 2021/2022.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HPandV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https://recht.nulegal.eu/gesetze/HPandV/1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