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HPV (Brandenburg) — Finanzplan</w:t>
      </w:r>
    </w:p>
    <w:p>
      <w:r>
        <w:rPr>
          <w:color w:val="555555"/>
          <w:sz w:val="18"/>
        </w:rPr>
        <w:t xml:space="preserve">Haushalts- und Prüfungsverordnung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Im Finanzplan sind diejenigen Positionen darzustellen, die den Mittelzu- und den -abfluss aus laufender Geschäfts-, aus Investitions- und Finanzierungstätigkeit berühren. Die Zahlen des Finanzplans sind den Planzahlen des laufenden Wirtschaftsjahres und den Zahlen der Finanzrechnung des vorherigen Wirtschaftsjahres gegenüberzustellen.</w:t>
      </w:r>
    </w:p>
    <w:p>
      <w:r>
        <w:t xml:space="preserve">(2) Im Finanzplan sind die in Absatz 1 genannten Positionen auch für die zwei auf das Planjahr folgenden Wirtschaftsjahre darzustellen. Zusammen mit den Angaben zum Planjahr bildet die Darstellung die mittelfristige Planung.</w:t>
      </w:r>
    </w:p>
    <w:p>
      <w:r>
        <w:rPr>
          <w:color w:val="555555"/>
          <w:sz w:val="17"/>
        </w:rPr>
        <w:t xml:space="preserve">Zitiervorschlag: § 6 HPV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https://recht.nulegal.eu/gesetze/HPV/6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