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HPV (Brandenburg) — Inkrafttreten</w:t>
      </w:r>
    </w:p>
    <w:p>
      <w:r>
        <w:rPr>
          <w:color w:val="555555"/>
          <w:sz w:val="18"/>
        </w:rPr>
        <w:t xml:space="preserve">Haushalts- und 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1. Januar 2024 in Kraft.</w:t>
      </w:r>
    </w:p>
    <w:p>
      <w:r>
        <w:t xml:space="preserve">Potsdam, den 2. Februar 2023</w:t>
      </w:r>
    </w:p>
    <w:p>
      <w:r>
        <w:t xml:space="preserve">Der Minister für Landwirtschaft,</w:t>
      </w:r>
    </w:p>
    <w:p>
      <w:r>
        <w:t xml:space="preserve">Umwelt und Klimaschutz</w:t>
      </w:r>
    </w:p>
    <w:p>
      <w:r>
        <w:t xml:space="preserve">Axel Vogel</w:t>
      </w:r>
    </w:p>
    <w:p>
      <w:r>
        <w:rPr>
          <w:color w:val="555555"/>
          <w:sz w:val="17"/>
        </w:rPr>
        <w:t xml:space="preserve">Zitiervorschlag: § 17 HPV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https://recht.nulegal.eu/gesetze/HPV/17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