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HPV (Brandenburg) — Prüfungsergebnis, Feststellung des Jahresabschlusses und Entlastung des Vorstands</w:t>
      </w:r>
    </w:p>
    <w:p>
      <w:r>
        <w:rPr>
          <w:color w:val="555555"/>
          <w:sz w:val="18"/>
        </w:rPr>
        <w:t xml:space="preserve">Haushalts- und 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Prüferin oder der Prüfer hat über das Ergebnis der Prüfung schriftlich zu berichten. § 321 des Handelsgesetzbuches gilt entsprechend. Im Prüfungsbericht ist gesondert auf die Prüfung der Rechtmäßigkeit der Beitrags- und Mehrkostenermittlung und der Rechtmäßigkeit der Beitragserhebung und Mehrkostenrechnungslegung, der Einhaltung des Wirtschaftsplans sowie der sachgerechten Zuordnung der Aufwendungen und Erträge zum jeweiligen Aufgabenbereich und der Aufgabenzuordnung nach § 13 Absatz 3 Satz 1 und 2 einzugehen.</w:t>
      </w:r>
    </w:p>
    <w:p>
      <w:r>
        <w:t xml:space="preserve">(2) Die Prüferin oder der Prüfer hat einen schriftlichen Vermerk über das Ergebnis der Prüfung zu fertigen und zu unterschreiben. § 322 Absatz 1, 2 bis 6 und 7 des Handelsgesetzbuches gilt entsprechend.</w:t>
      </w:r>
    </w:p>
    <w:p>
      <w:r>
        <w:t xml:space="preserve">(3) Die Verbandsversammlung oder der Verbandsausschuss soll bis spätestens zum 31. Dezember des auf das Wirtschaftsjahr folgenden Kalenderjahres über</w:t>
      </w:r>
    </w:p>
    <w:p>
      <w:r>
        <w:t xml:space="preserve">die Feststellung des geprüften Jahresabschlusses,</w:t>
      </w:r>
    </w:p>
    <w:p>
      <w:r>
        <w:t xml:space="preserve">die Ergebnisverwendung und</w:t>
      </w:r>
    </w:p>
    <w:p>
      <w:r>
        <w:t xml:space="preserve">die Entlastung des Vorstandes</w:t>
      </w:r>
    </w:p>
    <w:p>
      <w:r>
        <w:t xml:space="preserve">getrennt beschließen.</w:t>
      </w:r>
    </w:p>
    <w:p>
      <w:r>
        <w:rPr>
          <w:color w:val="555555"/>
          <w:sz w:val="17"/>
        </w:rPr>
        <w:t xml:space="preserve">Zitiervorschlag: § 14 HPV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https://recht.nulegal.eu/gesetze/HPV/14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