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HPV (Brandenburg) — Anlagenspiegel</w:t>
      </w:r>
    </w:p>
    <w:p>
      <w:r>
        <w:rPr>
          <w:color w:val="555555"/>
          <w:sz w:val="18"/>
        </w:rPr>
        <w:t xml:space="preserve">Haushalts- und 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 einem Anlagenspiegel ist die Entwicklung der einzelnen Posten des Anlagevermögens einschließlich der Finanzanlagen darzustellen. In dem Anlagenspiegel sind die Anschaffungs- und Herstellungskosten des Anlagevermögens zum Abschlussstichtag des vorhergehenden Wirtschaftsjahres, die Zu- und Abgänge, die Umbuchungen, die Zu- und Abschreibungen des Wirtschaftsjahres sowie die kumulierten Abschreibungen und die Buchwerte am Abschlussstichtag des Wirtschaftsjahres darzustellen. Der Anlagenspiegel ist durch die Prüferin oder den Prüfer gemäß § 6 Absatz 3 Satz 1 bis 5 des Gesetzes über die Bildung von Gewässerunterhaltungsverbänden zu prüfen und dem Jahresabschluss beizufügen.</w:t>
      </w:r>
    </w:p>
    <w:p>
      <w:r>
        <w:rPr>
          <w:color w:val="555555"/>
          <w:sz w:val="17"/>
        </w:rPr>
        <w:t xml:space="preserve">Zitiervorschlag: § 12 HPV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https://recht.nulegal.eu/gesetze/HPV/12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