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HOAI 2013 — Anwendungsbereich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Leistungen der Technischen Ausrüstung umfassen die Fachplanungen für Objekte.</w:t>
      </w:r>
    </w:p>
    <w:p>
      <w:r>
        <w:t xml:space="preserve">(2) Zur Technischen Ausrüstung gehören folgende Anlagengruppen:</w:t>
      </w:r>
    </w:p>
    <w:p>
      <w:pPr>
        <w:ind w:left="420"/>
      </w:pPr>
      <w:r>
        <w:t xml:space="preserve">1. Abwasser-, Wasser- und Gasanlagen,</w:t>
      </w:r>
    </w:p>
    <w:p>
      <w:pPr>
        <w:ind w:left="420"/>
      </w:pPr>
      <w:r>
        <w:t xml:space="preserve">2. Wärmeversorgungsanlagen,</w:t>
      </w:r>
    </w:p>
    <w:p>
      <w:pPr>
        <w:ind w:left="420"/>
      </w:pPr>
      <w:r>
        <w:t xml:space="preserve">3. Lufttechnische Anlagen,</w:t>
      </w:r>
    </w:p>
    <w:p>
      <w:pPr>
        <w:ind w:left="420"/>
      </w:pPr>
      <w:r>
        <w:t xml:space="preserve">4. Starkstromanlagen,</w:t>
      </w:r>
    </w:p>
    <w:p>
      <w:pPr>
        <w:ind w:left="420"/>
      </w:pPr>
      <w:r>
        <w:t xml:space="preserve">5. Fernmelde- und informationstechnische Anlagen,</w:t>
      </w:r>
    </w:p>
    <w:p>
      <w:pPr>
        <w:ind w:left="420"/>
      </w:pPr>
      <w:r>
        <w:t xml:space="preserve">6. Förderanlagen,</w:t>
      </w:r>
    </w:p>
    <w:p>
      <w:pPr>
        <w:ind w:left="420"/>
      </w:pPr>
      <w:r>
        <w:t xml:space="preserve">7. nutzungsspezifische Anlagen und verfahrenstechnische Anlagen,</w:t>
      </w:r>
    </w:p>
    <w:p>
      <w:pPr>
        <w:ind w:left="420"/>
      </w:pPr>
      <w:r>
        <w:t xml:space="preserve">8. Gebäudeautomation und Automation von Ingenieurbauwerken.</w:t>
      </w:r>
    </w:p>
    <w:p>
      <w:r>
        <w:rPr>
          <w:color w:val="555555"/>
          <w:sz w:val="17"/>
        </w:rPr>
        <w:t xml:space="preserve">Zitiervorschlag: § 53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