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HOAI 2013 — Honorare für Grundleistungen bei Tragwerksplanungen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51 und der Anlage 14 Nummer 14.1 genannten Grundleistungen der Tragwerksplanungen sind die in der nachstehenden Honorartafel aufgeführten Honorarspannen Orientierungswerte:</w:t>
      </w:r>
    </w:p>
    <w:p>
      <w:r>
        <w:rPr>
          <w:rFonts w:ascii="Courier New" w:hAnsi="Courier New"/>
          <w:sz w:val="17"/>
        </w:rPr>
        <w:t xml:space="preserve">Anrechenbare Kosten in Euro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10 000    1 461    1 624    1 624    2 064    2 064    2 575    2 575    3 015    3 015    3 178</w:t>
      </w:r>
    </w:p>
    <w:p>
      <w:r>
        <w:rPr>
          <w:rFonts w:ascii="Courier New" w:hAnsi="Courier New"/>
          <w:sz w:val="17"/>
        </w:rPr>
        <w:t xml:space="preserve">15 000    2 011    2 234    2 234    2 841    2 841    3 543    3 543    4 149    4 149    4 373</w:t>
      </w:r>
    </w:p>
    <w:p>
      <w:r>
        <w:rPr>
          <w:rFonts w:ascii="Courier New" w:hAnsi="Courier New"/>
          <w:sz w:val="17"/>
        </w:rPr>
        <w:t xml:space="preserve">25 000    3 006    3 340    3 340    4 247    4 247    5 296    5 296    6 203    6 203    6 537</w:t>
      </w:r>
    </w:p>
    <w:p>
      <w:r>
        <w:rPr>
          <w:rFonts w:ascii="Courier New" w:hAnsi="Courier New"/>
          <w:sz w:val="17"/>
        </w:rPr>
        <w:t xml:space="preserve">50 000    5 187    5 763    5 763    7 327    7 327    9 139    9 139    10 703    10 703    11 279</w:t>
      </w:r>
    </w:p>
    <w:p>
      <w:r>
        <w:rPr>
          <w:rFonts w:ascii="Courier New" w:hAnsi="Courier New"/>
          <w:sz w:val="17"/>
        </w:rPr>
        <w:t xml:space="preserve">75 000    7 135    7 928    7 928    10 080    10 080    12 572    12 572    14 724    14 724    15 517</w:t>
      </w:r>
    </w:p>
    <w:p>
      <w:r>
        <w:rPr>
          <w:rFonts w:ascii="Courier New" w:hAnsi="Courier New"/>
          <w:sz w:val="17"/>
        </w:rPr>
        <w:t xml:space="preserve">100 000    8 946    9 940    9 940    12 639    12 639    15 763    15 763    18 461    18 461    19 455</w:t>
      </w:r>
    </w:p>
    <w:p>
      <w:r>
        <w:rPr>
          <w:rFonts w:ascii="Courier New" w:hAnsi="Courier New"/>
          <w:sz w:val="17"/>
        </w:rPr>
        <w:t xml:space="preserve">150 000    12 303    13 670    13 670    17 380    17 380    21 677    21 677    25 387    25 387    26 754</w:t>
      </w:r>
    </w:p>
    <w:p>
      <w:r>
        <w:rPr>
          <w:rFonts w:ascii="Courier New" w:hAnsi="Courier New"/>
          <w:sz w:val="17"/>
        </w:rPr>
        <w:t xml:space="preserve">250 000    18 370    20 411    20 411    25 951    25 951    32 365    32 365    37 906    37 906    39 947</w:t>
      </w:r>
    </w:p>
    <w:p>
      <w:r>
        <w:rPr>
          <w:rFonts w:ascii="Courier New" w:hAnsi="Courier New"/>
          <w:sz w:val="17"/>
        </w:rPr>
        <w:t xml:space="preserve">350 000    23 909    26 565    26 565    33 776    33 776    42 125    42 125    49 335    49 335    51 992</w:t>
      </w:r>
    </w:p>
    <w:p>
      <w:r>
        <w:rPr>
          <w:rFonts w:ascii="Courier New" w:hAnsi="Courier New"/>
          <w:sz w:val="17"/>
        </w:rPr>
        <w:t xml:space="preserve">500 000    31 594    35 105    35 105    44 633    44 633    55 666    55 666    65 194    65 194    68 705</w:t>
      </w:r>
    </w:p>
    <w:p>
      <w:r>
        <w:rPr>
          <w:rFonts w:ascii="Courier New" w:hAnsi="Courier New"/>
          <w:sz w:val="17"/>
        </w:rPr>
        <w:t xml:space="preserve">750 000    43 463    48 293    48 293    61 401    61 401    76 578    76 578    89 686    89 686    94 515</w:t>
      </w:r>
    </w:p>
    <w:p>
      <w:r>
        <w:rPr>
          <w:rFonts w:ascii="Courier New" w:hAnsi="Courier New"/>
          <w:sz w:val="17"/>
        </w:rPr>
        <w:t xml:space="preserve">1 000 000    54 495    60 550    60 550    76 984    76 984    96 014    96 014    112 449    112 449    118 504</w:t>
      </w:r>
    </w:p>
    <w:p>
      <w:r>
        <w:rPr>
          <w:rFonts w:ascii="Courier New" w:hAnsi="Courier New"/>
          <w:sz w:val="17"/>
        </w:rPr>
        <w:t xml:space="preserve">1 250 000    64 940    72 155    72 155    91 740    91 740    114 418    114 418    134 003    134 003    141 218</w:t>
      </w:r>
    </w:p>
    <w:p>
      <w:r>
        <w:rPr>
          <w:rFonts w:ascii="Courier New" w:hAnsi="Courier New"/>
          <w:sz w:val="17"/>
        </w:rPr>
        <w:t xml:space="preserve">1 500 000    74 938    83 265    83 265    105 865    105 865    132 034    132 034    154 635    154 635    162 961</w:t>
      </w:r>
    </w:p>
    <w:p>
      <w:r>
        <w:rPr>
          <w:rFonts w:ascii="Courier New" w:hAnsi="Courier New"/>
          <w:sz w:val="17"/>
        </w:rPr>
        <w:t xml:space="preserve">2 000 000    93 923    104 358    104 358    132 684    132 684    165 483    165 483    193 808    193 808    204 244</w:t>
      </w:r>
    </w:p>
    <w:p>
      <w:r>
        <w:rPr>
          <w:rFonts w:ascii="Courier New" w:hAnsi="Courier New"/>
          <w:sz w:val="17"/>
        </w:rPr>
        <w:t xml:space="preserve">3 000 000    129 059    143 398    143 398    182 321    182 321    227 389    227 389    266 311    266 311    280 651</w:t>
      </w:r>
    </w:p>
    <w:p>
      <w:r>
        <w:rPr>
          <w:rFonts w:ascii="Courier New" w:hAnsi="Courier New"/>
          <w:sz w:val="17"/>
        </w:rPr>
        <w:t xml:space="preserve">5 000 000    192 384    213 760    213 760    271 781    271 781    338 962    338 962    396 983    396 983    418 359</w:t>
      </w:r>
    </w:p>
    <w:p>
      <w:r>
        <w:rPr>
          <w:rFonts w:ascii="Courier New" w:hAnsi="Courier New"/>
          <w:sz w:val="17"/>
        </w:rPr>
        <w:t xml:space="preserve">7 500 000    264 487    293 874    293 874    373 640    373 640    466 001    466 001    545 767    545 767    575 154</w:t>
      </w:r>
    </w:p>
    <w:p>
      <w:r>
        <w:rPr>
          <w:rFonts w:ascii="Courier New" w:hAnsi="Courier New"/>
          <w:sz w:val="17"/>
        </w:rPr>
        <w:t xml:space="preserve">10 000 000    331 398    368 220    368 220    468 166    468 166    583 892    583 892    683 838    683 838    720 660</w:t>
      </w:r>
    </w:p>
    <w:p>
      <w:r>
        <w:rPr>
          <w:rFonts w:ascii="Courier New" w:hAnsi="Courier New"/>
          <w:sz w:val="17"/>
        </w:rPr>
        <w:t xml:space="preserve">15 000 000    455 117    505 686    505 686    642 943    642 943    801 873    801 873    939 131    939 131    989 699</w:t>
      </w:r>
    </w:p>
    <w:p>
      <w:r>
        <w:t xml:space="preserve">(2) Die Honorarzone wird nach dem statisch-konstruktiven Schwierigkeitsgrad anhand der in Anlage 14 Nummer 14.2 dargestellten Bewertungsmerkmale ermittelt.</w:t>
      </w:r>
    </w:p>
    <w:p>
      <w:r>
        <w:t xml:space="preserve">(3) Sind für ein Tragwerk Bewertungsmerkmale aus mehreren Honorarzonen anwendbar und bestehen deswegen Zweifel, welcher Honorarzone das Tragwerk zugeordnet werden kann, so ist für die Zuordnung die Mehrzahl der in den jeweiligen Honorarzonen nach Absatz 2 aufgeführten Bewertungsmerkmale und ihre Bedeutung im Einzelfall maßgebend.</w:t>
      </w:r>
    </w:p>
    <w:p>
      <w:r>
        <w:t xml:space="preserve">(4) Für Umbauten und Modernisierungen kann bei einem durchschnittlichen Schwierigkeitsgrad ein Zuschlag gemäß § 6 Absatz 2 Satz 3 bis 50 Prozent in Textform vereinbart werden.</w:t>
      </w:r>
    </w:p>
    <w:p>
      <w:r>
        <w:t xml:space="preserve">(5) (weggefallen)</w:t>
      </w:r>
    </w:p>
    <w:p>
      <w:r>
        <w:rPr>
          <w:color w:val="555555"/>
          <w:sz w:val="17"/>
        </w:rPr>
        <w:t xml:space="preserve">Zitiervorschlag: § 52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