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HOAI 2013 — Anwendungsbereich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Leistungen der Tragwerksplanung sind die statische Fachplanung für die Objektplanung Gebäude und Ingenieurbauwerke.</w:t>
      </w:r>
    </w:p>
    <w:p>
      <w:r>
        <w:t xml:space="preserve">(2) Das Tragwerk bezeichnet das statische Gesamtsystem der miteinander verbundenen, lastabtragenden Konstruktionen, die für die Standsicherheit von Gebäuden, Ingenieurbauwerken und Traggerüsten bei Ingenieurbauwerken maßgeblich sind.</w:t>
      </w:r>
    </w:p>
    <w:p>
      <w:r>
        <w:rPr>
          <w:color w:val="555555"/>
          <w:sz w:val="17"/>
        </w:rPr>
        <w:t xml:space="preserve">Zitiervorschlag: § 49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