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HOAI 2013 — Besondere Grundlagen des Honorars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Für Grundleistungen bei Verkehrsanlagen sind die Kosten der Baukonstruktion anrechenbar. Soweit der Auftragnehmer die Ausstattung von Anlagen des Straßen-, Schienen- und Flugverkehrs einschließlich der darin enthaltenen Entwässerungsanlagen, die der Zweckbestimmung der Verkehrsanlagen dienen, plant oder deren Ausführung überwacht, sind die dadurch entstehenden Kosten anrechenbar.</w:t>
      </w:r>
    </w:p>
    <w:p>
      <w:r>
        <w:t xml:space="preserve">(2) Für Grundleistungen bei Verkehrsanlagen sind auch die Kosten für Technische Anlagen, die der Auftragnehmer nicht fachlich plant oder deren Ausführung der Auftragnehmer nicht fachlich überwacht,</w:t>
      </w:r>
    </w:p>
    <w:p>
      <w:pPr>
        <w:ind w:left="420"/>
      </w:pPr>
      <w:r>
        <w:t xml:space="preserve">1. vollständig anrechenbar bis zu einem Betrag von 25 Prozent der sonstigen anrechenbaren Kosten und</w:t>
      </w:r>
    </w:p>
    <w:p>
      <w:pPr>
        <w:ind w:left="420"/>
      </w:pPr>
      <w:r>
        <w:t xml:space="preserve">2. zur Hälfte anrechenbar mit dem Betrag, der 25 Prozent der sonstigen anrechenbaren Kosten übersteigt.</w:t>
      </w:r>
    </w:p>
    <w:p>
      <w:r>
        <w:t xml:space="preserve">(3) Nicht anrechenbar sind, soweit der Auftragnehmer die Anlagen weder plant noch ihre Ausführung überwacht, die Kosten für</w:t>
      </w:r>
    </w:p>
    <w:p>
      <w:pPr>
        <w:ind w:left="420"/>
      </w:pPr>
      <w:r>
        <w:t xml:space="preserve">1. das Herrichten des Grundstücks,</w:t>
      </w:r>
    </w:p>
    <w:p>
      <w:pPr>
        <w:ind w:left="420"/>
      </w:pPr>
      <w:r>
        <w:t xml:space="preserve">2. die öffentliche und die nichtöffentliche Erschließung, die Außenanlagen, das Umlegen und Verlegen von Leitungen,</w:t>
      </w:r>
    </w:p>
    <w:p>
      <w:pPr>
        <w:ind w:left="420"/>
      </w:pPr>
      <w:r>
        <w:t xml:space="preserve">3. die Nebenanlagen von Anlagen des Straßen-, Schienen- und Flugverkehrs,</w:t>
      </w:r>
    </w:p>
    <w:p>
      <w:pPr>
        <w:ind w:left="420"/>
      </w:pPr>
      <w:r>
        <w:t xml:space="preserve">4. verkehrsregelnde Maßnahmen während der Bauzeit.</w:t>
      </w:r>
    </w:p>
    <w:p>
      <w:r>
        <w:t xml:space="preserve">(4) Für Grundleistungen der Leistungsphasen 1 bis 7 und 9 bei Verkehrsanlagen sind</w:t>
      </w:r>
    </w:p>
    <w:p>
      <w:pPr>
        <w:ind w:left="420"/>
      </w:pPr>
      <w:r>
        <w:t xml:space="preserve">1. die Kosten für Erdarbeiten einschließlich Felsarbeiten anrechenbar bis zu einem Betrag von 40 Prozent der sonstigen anrechenbaren Kosten nach Absatz 1 und</w:t>
      </w:r>
    </w:p>
    <w:p>
      <w:pPr>
        <w:ind w:left="420"/>
      </w:pPr>
      <w:r>
        <w:t xml:space="preserve">2. 10 Prozent der Kosten für Ingenieurbauwerke anrechenbar, wenn dem Auftragnehmer für diese Ingenieurbauwerke nicht gleichzeitig Grundleistungen nach § 43 übertragen werden.</w:t>
      </w:r>
    </w:p>
    <w:p>
      <w:r>
        <w:t xml:space="preserve">(5) Die nach den Absätzen 1 bis 4 ermittelten Kosten sind für Grundleistungen des § 47 Absatz 1 Satz 2 Nummer 1 bis 7 und 9</w:t>
      </w:r>
    </w:p>
    <w:p>
      <w:pPr>
        <w:ind w:left="420"/>
      </w:pPr>
      <w:r>
        <w:t xml:space="preserve">1. bei Straßen, die mehrere durchgehende Fahrspuren mit einer gemeinsamen Entwurfsachse und einer gemeinsamen Entwurfsgradiente haben, wie folgt anteilig anrechenbar:</w:t>
      </w:r>
    </w:p>
    <w:p>
      <w:pPr>
        <w:ind w:left="780"/>
      </w:pPr>
      <w:r>
        <w:t xml:space="preserve">a) bei dreistreifigen Straßen zu 85 Prozent,</w:t>
      </w:r>
    </w:p>
    <w:p>
      <w:pPr>
        <w:ind w:left="780"/>
      </w:pPr>
      <w:r>
        <w:t xml:space="preserve">b) bei vierstreifigen Straßen zu 70 Prozent und</w:t>
      </w:r>
    </w:p>
    <w:p>
      <w:pPr>
        <w:ind w:left="780"/>
      </w:pPr>
      <w:r>
        <w:t xml:space="preserve">c) bei mehr als vierstreifigen Straßen zu 60 Prozent,</w:t>
      </w:r>
    </w:p>
    <w:p>
      <w:pPr>
        <w:ind w:left="420"/>
      </w:pPr>
      <w:r>
        <w:t xml:space="preserve">2. bei Gleis- und Bahnsteiganlagen, die zwei Gleise mit einem gemeinsamen Planum haben, zu 90 Prozent anrechenbar. Das Honorar für Gleis- und Bahnsteiganlagen mit mehr als zwei Gleisen oder Bahnsteigen kann abweichend von den Grundsätzen des Satzes 1, der Absätze 1 bis 4 und der §§ 47 und 48 vereinbart werden.</w:t>
      </w:r>
    </w:p>
    <w:p>
      <w:r>
        <w:rPr>
          <w:color w:val="555555"/>
          <w:sz w:val="17"/>
        </w:rPr>
        <w:t xml:space="preserve">Zitiervorschlag: § 46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