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HOAI 2013 — Honorare für Grundleistungen bei Pflege- und Entwicklungsplänen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27 und Anlage 8 genannten Grundleistungen bei Pflege- und Entwicklungsplänen sind die in der nachstehenden Honorartafel aufgeführten Honorarspannen Orientierungswerte:</w:t>
      </w:r>
    </w:p>
    <w:p>
      <w:r>
        <w:rPr>
          <w:rFonts w:ascii="Courier New" w:hAnsi="Courier New"/>
          <w:sz w:val="17"/>
        </w:rPr>
        <w:t xml:space="preserve">Fläche in Hektar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5    3 852    7 704    7 704    11 556    11 556    15 408</w:t>
      </w:r>
    </w:p>
    <w:p>
      <w:r>
        <w:rPr>
          <w:rFonts w:ascii="Courier New" w:hAnsi="Courier New"/>
          <w:sz w:val="17"/>
        </w:rPr>
        <w:t xml:space="preserve">10    4 802    9 603    9 603    14 405    14 405    19 207</w:t>
      </w:r>
    </w:p>
    <w:p>
      <w:r>
        <w:rPr>
          <w:rFonts w:ascii="Courier New" w:hAnsi="Courier New"/>
          <w:sz w:val="17"/>
        </w:rPr>
        <w:t xml:space="preserve">15    5 481    10 963    10 963    16 444    16 444    21 925</w:t>
      </w:r>
    </w:p>
    <w:p>
      <w:r>
        <w:rPr>
          <w:rFonts w:ascii="Courier New" w:hAnsi="Courier New"/>
          <w:sz w:val="17"/>
        </w:rPr>
        <w:t xml:space="preserve">20    6 029    12 058    12 058    18 087    18 087    24 116</w:t>
      </w:r>
    </w:p>
    <w:p>
      <w:r>
        <w:rPr>
          <w:rFonts w:ascii="Courier New" w:hAnsi="Courier New"/>
          <w:sz w:val="17"/>
        </w:rPr>
        <w:t xml:space="preserve">30    6 906    13 813    13 813    20 719    20 719    27 626</w:t>
      </w:r>
    </w:p>
    <w:p>
      <w:r>
        <w:rPr>
          <w:rFonts w:ascii="Courier New" w:hAnsi="Courier New"/>
          <w:sz w:val="17"/>
        </w:rPr>
        <w:t xml:space="preserve">40    7 612    15 225    15 225    22 837    22 837    30 450</w:t>
      </w:r>
    </w:p>
    <w:p>
      <w:r>
        <w:rPr>
          <w:rFonts w:ascii="Courier New" w:hAnsi="Courier New"/>
          <w:sz w:val="17"/>
        </w:rPr>
        <w:t xml:space="preserve">50    8 213    16 425    16 425    24 638    24 638    32 851</w:t>
      </w:r>
    </w:p>
    <w:p>
      <w:r>
        <w:rPr>
          <w:rFonts w:ascii="Courier New" w:hAnsi="Courier New"/>
          <w:sz w:val="17"/>
        </w:rPr>
        <w:t xml:space="preserve">75    9 433    18 866    18 866    28 298    28 298    37 731</w:t>
      </w:r>
    </w:p>
    <w:p>
      <w:r>
        <w:rPr>
          <w:rFonts w:ascii="Courier New" w:hAnsi="Courier New"/>
          <w:sz w:val="17"/>
        </w:rPr>
        <w:t xml:space="preserve">100    10 408    20 816    20 816    31 224    31 224    41 633</w:t>
      </w:r>
    </w:p>
    <w:p>
      <w:r>
        <w:rPr>
          <w:rFonts w:ascii="Courier New" w:hAnsi="Courier New"/>
          <w:sz w:val="17"/>
        </w:rPr>
        <w:t xml:space="preserve">150    11 949    23 899    23 899    35 848    35 848    47 798</w:t>
      </w:r>
    </w:p>
    <w:p>
      <w:r>
        <w:rPr>
          <w:rFonts w:ascii="Courier New" w:hAnsi="Courier New"/>
          <w:sz w:val="17"/>
        </w:rPr>
        <w:t xml:space="preserve">200    13 165    26 330    26 330    39 495    39 495    52 660</w:t>
      </w:r>
    </w:p>
    <w:p>
      <w:r>
        <w:rPr>
          <w:rFonts w:ascii="Courier New" w:hAnsi="Courier New"/>
          <w:sz w:val="17"/>
        </w:rPr>
        <w:t xml:space="preserve">300    15 318    30 636    30 636    45 954    45 954    61 272</w:t>
      </w:r>
    </w:p>
    <w:p>
      <w:r>
        <w:rPr>
          <w:rFonts w:ascii="Courier New" w:hAnsi="Courier New"/>
          <w:sz w:val="17"/>
        </w:rPr>
        <w:t xml:space="preserve">400    17 087    34 174    34 174    51 262    51 262    68 349</w:t>
      </w:r>
    </w:p>
    <w:p>
      <w:r>
        <w:rPr>
          <w:rFonts w:ascii="Courier New" w:hAnsi="Courier New"/>
          <w:sz w:val="17"/>
        </w:rPr>
        <w:t xml:space="preserve">500    18 621    37 242    37 242    55 863    55 863    74 484</w:t>
      </w:r>
    </w:p>
    <w:p>
      <w:r>
        <w:rPr>
          <w:rFonts w:ascii="Courier New" w:hAnsi="Courier New"/>
          <w:sz w:val="17"/>
        </w:rPr>
        <w:t xml:space="preserve">750    21 833    43 666    43 666    65 500    65 500    87 333</w:t>
      </w:r>
    </w:p>
    <w:p>
      <w:r>
        <w:rPr>
          <w:rFonts w:ascii="Courier New" w:hAnsi="Courier New"/>
          <w:sz w:val="17"/>
        </w:rPr>
        <w:t xml:space="preserve">1 000    24 507    49 014    49 014    73 522    73 522    98 029</w:t>
      </w:r>
    </w:p>
    <w:p>
      <w:r>
        <w:rPr>
          <w:rFonts w:ascii="Courier New" w:hAnsi="Courier New"/>
          <w:sz w:val="17"/>
        </w:rPr>
        <w:t xml:space="preserve">1 500    28 966    57 932    57 932    86 898    86 898    115 864</w:t>
      </w:r>
    </w:p>
    <w:p>
      <w:r>
        <w:rPr>
          <w:rFonts w:ascii="Courier New" w:hAnsi="Courier New"/>
          <w:sz w:val="17"/>
        </w:rPr>
        <w:t xml:space="preserve">2 500    36 065    72 131    72 131    108 196    108 196    144 261</w:t>
      </w:r>
    </w:p>
    <w:p>
      <w:r>
        <w:rPr>
          <w:rFonts w:ascii="Courier New" w:hAnsi="Courier New"/>
          <w:sz w:val="17"/>
        </w:rPr>
        <w:t xml:space="preserve">5 000    49 288    98 575    98 575    147 863    147 863    197 150</w:t>
      </w:r>
    </w:p>
    <w:p>
      <w:r>
        <w:rPr>
          <w:rFonts w:ascii="Courier New" w:hAnsi="Courier New"/>
          <w:sz w:val="17"/>
        </w:rPr>
        <w:t xml:space="preserve">10 000    69 015    138 029    138 029    207 044    207 044    276 058</w:t>
      </w:r>
    </w:p>
    <w:p>
      <w:r>
        <w:t xml:space="preserve">(2) Das Honorar für Grundleistungen bei Pflege- und Entwicklungsplänen ist nach der Fläche des Planungsgebiets in Hektar und nach der Honorarzone zu berechnen.</w:t>
      </w:r>
    </w:p>
    <w:p>
      <w:r>
        <w:t xml:space="preserve">(3) Welchen Honorarzonen die Grundleistungen zugeordnet werden, richtet sich nach folgenden Bewertungsmerkmalen:</w:t>
      </w:r>
    </w:p>
    <w:p>
      <w:pPr>
        <w:ind w:left="420"/>
      </w:pPr>
      <w:r>
        <w:t xml:space="preserve">1. fachliche Vorgaben,</w:t>
      </w:r>
    </w:p>
    <w:p>
      <w:pPr>
        <w:ind w:left="420"/>
      </w:pPr>
      <w:r>
        <w:t xml:space="preserve">2. Differenziertheit des floristischen Inventars oder der Pflanzengesellschaften,</w:t>
      </w:r>
    </w:p>
    <w:p>
      <w:pPr>
        <w:ind w:left="420"/>
      </w:pPr>
      <w:r>
        <w:t xml:space="preserve">3. Differenziertheit des faunistischen Inventars,</w:t>
      </w:r>
    </w:p>
    <w:p>
      <w:pPr>
        <w:ind w:left="420"/>
      </w:pPr>
      <w:r>
        <w:t xml:space="preserve">4. Beeinträchtigungen oder Schädigungen von Naturhaushalt und Landschaftsbild,</w:t>
      </w:r>
    </w:p>
    <w:p>
      <w:pPr>
        <w:ind w:left="420"/>
      </w:pPr>
      <w:r>
        <w:t xml:space="preserve">5. Aufwand für die Festlegung von Zielaussagen sowie für Pflege- und Entwicklungsmaßnahmen.</w:t>
      </w:r>
    </w:p>
    <w:p>
      <w:r>
        <w:t xml:space="preserve">(4) Sind für einen Pflege- und Entwicklungsplan Bewertungsmerkmale aus mehreren Honorarzonen anwendbar und bestehen deswegen Zweifel, welcher Honorarzone der Pflege- und Entwicklungsplan zugeordnet werden kann, so ist zunächst die Anzahl der Bewertungspunkte zu ermitteln. Zur Ermittlung der Bewertungspunkte werden die Bewertungsmerkmale wie folgt gewichtet:</w:t>
      </w:r>
    </w:p>
    <w:p>
      <w:pPr>
        <w:ind w:left="420"/>
      </w:pPr>
      <w:r>
        <w:t xml:space="preserve">1. das Bewertungsmerkmal gemäß Absatz 3 Nummer 1 mit bis zu 4 Punkten,</w:t>
      </w:r>
    </w:p>
    <w:p>
      <w:pPr>
        <w:ind w:left="420"/>
      </w:pPr>
      <w:r>
        <w:t xml:space="preserve">2. die Bewertungsmerkmale gemäß Absatz 3 Nummer 4 und 5 mit je bis zu 6 Punkten und</w:t>
      </w:r>
    </w:p>
    <w:p>
      <w:pPr>
        <w:ind w:left="420"/>
      </w:pPr>
      <w:r>
        <w:t xml:space="preserve">3. die Bewertungsmerkmale gemäß Absatz 3 Nummer 2 und 3 mit je bis zu 9 Punkten.</w:t>
      </w:r>
    </w:p>
    <w:p>
      <w:r>
        <w:t xml:space="preserve">(5) Der Pflege- und Entwicklungsplan ist anhand der nach Absatz 4 ermittelten Bewertungspunkte einer der Honorarzonen zuzuordnen:</w:t>
      </w:r>
    </w:p>
    <w:p>
      <w:pPr>
        <w:ind w:left="420"/>
      </w:pPr>
      <w:r>
        <w:t xml:space="preserve">1. Honorarzone I: bis zu 13 Punkte,</w:t>
      </w:r>
    </w:p>
    <w:p>
      <w:pPr>
        <w:ind w:left="420"/>
      </w:pPr>
      <w:r>
        <w:t xml:space="preserve">2. Honorarzone II: 14 bis 24 Punkte,</w:t>
      </w:r>
    </w:p>
    <w:p>
      <w:pPr>
        <w:ind w:left="420"/>
      </w:pPr>
      <w:r>
        <w:t xml:space="preserve">3. Honorarzone III: 25 bis 34 Punkte.</w:t>
      </w:r>
    </w:p>
    <w:p>
      <w:r>
        <w:t xml:space="preserve">(6) Wird die Größe des Planungsgebiets während der Leistungserbringung geändert, so ist das Honorar für die Leistungsphasen, die bis zur Änderung noch nicht erbracht sind, nach der geänderten Größe des Planungsgebiets zu berechnen.</w:t>
      </w:r>
    </w:p>
    <w:p>
      <w:r>
        <w:rPr>
          <w:color w:val="555555"/>
          <w:sz w:val="17"/>
        </w:rPr>
        <w:t xml:space="preserve">Zitiervorschlag: § 32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