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HOAI 2013 — Honorare für Grundleistungen bei Landschaftspflegerischen Begleitplänen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26 und Anlage 7 genannten Grundleistungen bei Landschaftspflegerischen Begleitplänen sind die in der nachstehenden Honorartafel aufgeführten Honorarspannen Orientierungswerte:</w:t>
      </w:r>
    </w:p>
    <w:p>
      <w:r>
        <w:rPr>
          <w:rFonts w:ascii="Courier New" w:hAnsi="Courier New"/>
          <w:sz w:val="17"/>
        </w:rPr>
        <w:t xml:space="preserve">Fläche in Hektar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6    5 324    6 189    6 189    7 121    7 121    7 986</w:t>
      </w:r>
    </w:p>
    <w:p>
      <w:r>
        <w:rPr>
          <w:rFonts w:ascii="Courier New" w:hAnsi="Courier New"/>
          <w:sz w:val="17"/>
        </w:rPr>
        <w:t xml:space="preserve">8    6 130    7 126    7 126    8 199    8 199    9 195</w:t>
      </w:r>
    </w:p>
    <w:p>
      <w:r>
        <w:rPr>
          <w:rFonts w:ascii="Courier New" w:hAnsi="Courier New"/>
          <w:sz w:val="17"/>
        </w:rPr>
        <w:t xml:space="preserve">12    7 600    8 836    8 836    10 166    10 166    11 401</w:t>
      </w:r>
    </w:p>
    <w:p>
      <w:r>
        <w:rPr>
          <w:rFonts w:ascii="Courier New" w:hAnsi="Courier New"/>
          <w:sz w:val="17"/>
        </w:rPr>
        <w:t xml:space="preserve">16    8 947    10 401    10 401    11 966    11 966    13 420</w:t>
      </w:r>
    </w:p>
    <w:p>
      <w:r>
        <w:rPr>
          <w:rFonts w:ascii="Courier New" w:hAnsi="Courier New"/>
          <w:sz w:val="17"/>
        </w:rPr>
        <w:t xml:space="preserve">20    10 207    11 866    11 866    13 652    13 652    15 311</w:t>
      </w:r>
    </w:p>
    <w:p>
      <w:r>
        <w:rPr>
          <w:rFonts w:ascii="Courier New" w:hAnsi="Courier New"/>
          <w:sz w:val="17"/>
        </w:rPr>
        <w:t xml:space="preserve">40    15 755    18 315    18 315    21 072    21 072    23 632</w:t>
      </w:r>
    </w:p>
    <w:p>
      <w:r>
        <w:rPr>
          <w:rFonts w:ascii="Courier New" w:hAnsi="Courier New"/>
          <w:sz w:val="17"/>
        </w:rPr>
        <w:t xml:space="preserve">100    29 126    33 859    33 859    38 956    38 956    43 689</w:t>
      </w:r>
    </w:p>
    <w:p>
      <w:r>
        <w:rPr>
          <w:rFonts w:ascii="Courier New" w:hAnsi="Courier New"/>
          <w:sz w:val="17"/>
        </w:rPr>
        <w:t xml:space="preserve">200    47 180    54 846    54 846    63 103    63 103    70 769</w:t>
      </w:r>
    </w:p>
    <w:p>
      <w:r>
        <w:rPr>
          <w:rFonts w:ascii="Courier New" w:hAnsi="Courier New"/>
          <w:sz w:val="17"/>
        </w:rPr>
        <w:t xml:space="preserve">300    62 748    72 944    72 944    83 925    83 925    94 121</w:t>
      </w:r>
    </w:p>
    <w:p>
      <w:r>
        <w:rPr>
          <w:rFonts w:ascii="Courier New" w:hAnsi="Courier New"/>
          <w:sz w:val="17"/>
        </w:rPr>
        <w:t xml:space="preserve">400    76 829    89 314    89 314    102 759    102 759    115 244</w:t>
      </w:r>
    </w:p>
    <w:p>
      <w:r>
        <w:rPr>
          <w:rFonts w:ascii="Courier New" w:hAnsi="Courier New"/>
          <w:sz w:val="17"/>
        </w:rPr>
        <w:t xml:space="preserve">500    89 855    104 456    104 456    120 181    120 181    134 782</w:t>
      </w:r>
    </w:p>
    <w:p>
      <w:r>
        <w:rPr>
          <w:rFonts w:ascii="Courier New" w:hAnsi="Courier New"/>
          <w:sz w:val="17"/>
        </w:rPr>
        <w:t xml:space="preserve">600    102 062    118 647    118 647    136 508    136 508    153 093</w:t>
      </w:r>
    </w:p>
    <w:p>
      <w:r>
        <w:rPr>
          <w:rFonts w:ascii="Courier New" w:hAnsi="Courier New"/>
          <w:sz w:val="17"/>
        </w:rPr>
        <w:t xml:space="preserve">700    113 602    132 062    132 062    151 942    151 942    170 402</w:t>
      </w:r>
    </w:p>
    <w:p>
      <w:r>
        <w:rPr>
          <w:rFonts w:ascii="Courier New" w:hAnsi="Courier New"/>
          <w:sz w:val="17"/>
        </w:rPr>
        <w:t xml:space="preserve">800    124 575    144 819    144 819    166 620    166 620    186 863</w:t>
      </w:r>
    </w:p>
    <w:p>
      <w:r>
        <w:rPr>
          <w:rFonts w:ascii="Courier New" w:hAnsi="Courier New"/>
          <w:sz w:val="17"/>
        </w:rPr>
        <w:t xml:space="preserve">1 200    167 729    194 985    194 985    224 338    224 338    251 594</w:t>
      </w:r>
    </w:p>
    <w:p>
      <w:r>
        <w:rPr>
          <w:rFonts w:ascii="Courier New" w:hAnsi="Courier New"/>
          <w:sz w:val="17"/>
        </w:rPr>
        <w:t xml:space="preserve">1 600    207 279    240 961    240 961    277 235    277 235    310 918</w:t>
      </w:r>
    </w:p>
    <w:p>
      <w:r>
        <w:rPr>
          <w:rFonts w:ascii="Courier New" w:hAnsi="Courier New"/>
          <w:sz w:val="17"/>
        </w:rPr>
        <w:t xml:space="preserve">2 000    244 349    284 056    284 056    326 817    326 817    366 524</w:t>
      </w:r>
    </w:p>
    <w:p>
      <w:r>
        <w:rPr>
          <w:rFonts w:ascii="Courier New" w:hAnsi="Courier New"/>
          <w:sz w:val="17"/>
        </w:rPr>
        <w:t xml:space="preserve">2 400    279 559    324 987    324 987    373 910    373 910    419 338</w:t>
      </w:r>
    </w:p>
    <w:p>
      <w:r>
        <w:rPr>
          <w:rFonts w:ascii="Courier New" w:hAnsi="Courier New"/>
          <w:sz w:val="17"/>
        </w:rPr>
        <w:t xml:space="preserve">3 200    343 814    399 683    399 683    459 851    459 851    515 720</w:t>
      </w:r>
    </w:p>
    <w:p>
      <w:r>
        <w:rPr>
          <w:rFonts w:ascii="Courier New" w:hAnsi="Courier New"/>
          <w:sz w:val="17"/>
        </w:rPr>
        <w:t xml:space="preserve">4 000    400 847    465 985    465 985    536 133    536 133    601 270</w:t>
      </w:r>
    </w:p>
    <w:p>
      <w:r>
        <w:t xml:space="preserve">(2) Das Honorar für Grundleistungen bei Landschaftspflegerischen Begleitplänen ist nach der Fläche des Planungsgebiets in Hektar und nach der Honorarzone zu berechnen.</w:t>
      </w:r>
    </w:p>
    <w:p>
      <w:r>
        <w:t xml:space="preserve">(3) Welchen Honorarzonen die Grundleistungen zugeordnet werden, richtet sich nach folgenden Bewertungsmerkmalen:</w:t>
      </w:r>
    </w:p>
    <w:p>
      <w:pPr>
        <w:ind w:left="420"/>
      </w:pPr>
      <w:r>
        <w:t xml:space="preserve">1. ökologisch bedeutsame Strukturen und Schutzgebiete,</w:t>
      </w:r>
    </w:p>
    <w:p>
      <w:pPr>
        <w:ind w:left="420"/>
      </w:pPr>
      <w:r>
        <w:t xml:space="preserve">2. Landschaftsbild und Erholungsnutzung,</w:t>
      </w:r>
    </w:p>
    <w:p>
      <w:pPr>
        <w:ind w:left="420"/>
      </w:pPr>
      <w:r>
        <w:t xml:space="preserve">3. Nutzungsansprüche,</w:t>
      </w:r>
    </w:p>
    <w:p>
      <w:pPr>
        <w:ind w:left="420"/>
      </w:pPr>
      <w:r>
        <w:t xml:space="preserve">4. Anforderungen an die Gestaltung von Landschaft und Freiraum,</w:t>
      </w:r>
    </w:p>
    <w:p>
      <w:pPr>
        <w:ind w:left="420"/>
      </w:pPr>
      <w:r>
        <w:t xml:space="preserve">5. Empfindlichkeit gegenüber Umweltbelastungen und Beeinträchtigungen von Natur und Landschaft,</w:t>
      </w:r>
    </w:p>
    <w:p>
      <w:pPr>
        <w:ind w:left="420"/>
      </w:pPr>
      <w:r>
        <w:t xml:space="preserve">6. potenzielle Beeinträchtigungsintensität der Maßnahme.</w:t>
      </w:r>
    </w:p>
    <w:p>
      <w:r>
        <w:t xml:space="preserve">(4) Sind für einen Landschaftspflegerischen Begleitplan Bewertungsmerkmale aus mehreren Honorarzonen anwendbar und bestehen deswegen Zweifel, welcher Honorarzone der Landschaftspflegerische Begleitplan zugeordnet werden kann, so ist zunächst die Anzahl der Bewertungspunkte zu ermitteln. Zur Ermittlung der Bewertungspunkte werden die Bewertungsmerkmale wie folgt gewichtet :</w:t>
      </w:r>
    </w:p>
    <w:p>
      <w:pPr>
        <w:ind w:left="420"/>
      </w:pPr>
      <w:r>
        <w:t xml:space="preserve">1. die Bewertungsmerkmale gemäß Absatz 3 Nummer 1, 2, 3 und 4 mit je bis zu 6 Punkten und</w:t>
      </w:r>
    </w:p>
    <w:p>
      <w:pPr>
        <w:ind w:left="420"/>
      </w:pPr>
      <w:r>
        <w:t xml:space="preserve">2. die Bewertungsmerkmale gemäß Absatz 3 Nummer 5 und 6 mit je bis zu 9 Punkten.</w:t>
      </w:r>
    </w:p>
    <w:p>
      <w:r>
        <w:t xml:space="preserve">(5) Der Landschaftspflegerische Begleitplan ist anhand der nach Absatz 4 ermittelten Bewertungspunkte einer der Honorarzonen zuzuordnen:</w:t>
      </w:r>
    </w:p>
    <w:p>
      <w:pPr>
        <w:ind w:left="420"/>
      </w:pPr>
      <w:r>
        <w:t xml:space="preserve">1. Honorarzone I: bis zu 16 Punkte,</w:t>
      </w:r>
    </w:p>
    <w:p>
      <w:pPr>
        <w:ind w:left="420"/>
      </w:pPr>
      <w:r>
        <w:t xml:space="preserve">2. Honorarzone II: 17 bis 30 Punkte,</w:t>
      </w:r>
    </w:p>
    <w:p>
      <w:pPr>
        <w:ind w:left="420"/>
      </w:pPr>
      <w:r>
        <w:t xml:space="preserve">3. Honorarzone III: 31 bis 42 Punkte.</w:t>
      </w:r>
    </w:p>
    <w:p>
      <w:r>
        <w:t xml:space="preserve">(6) Wird die Größe des Planungsgebiets während der Leistungserbringung geändert, so ist das Honorar für die Leistungsphasen, die bis zur Änderung noch nicht erbracht sind, nach der geänderten Größe des Planungsgebiets zu berechnen.</w:t>
      </w:r>
    </w:p>
    <w:p>
      <w:r>
        <w:rPr>
          <w:color w:val="555555"/>
          <w:sz w:val="17"/>
        </w:rPr>
        <w:t xml:space="preserve">Zitiervorschlag: § 31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