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HOAI 2013 — Honorare für Grundleistungen bei Landschaftsplänen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23 und Anlage 4 genannten Grundleistungen bei Landschaftsplänen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1 000    23 403    27 963    27 963    32 826    32 826    37 385</w:t>
      </w:r>
    </w:p>
    <w:p>
      <w:r>
        <w:rPr>
          <w:rFonts w:ascii="Courier New" w:hAnsi="Courier New"/>
          <w:sz w:val="17"/>
        </w:rPr>
        <w:t xml:space="preserve">1 250    26 560    31 735    31 735    37 254    37 254    42 428</w:t>
      </w:r>
    </w:p>
    <w:p>
      <w:r>
        <w:rPr>
          <w:rFonts w:ascii="Courier New" w:hAnsi="Courier New"/>
          <w:sz w:val="17"/>
        </w:rPr>
        <w:t xml:space="preserve">1 500    29 445    35 182    35 182    41 300    41 300    47 036</w:t>
      </w:r>
    </w:p>
    <w:p>
      <w:r>
        <w:rPr>
          <w:rFonts w:ascii="Courier New" w:hAnsi="Courier New"/>
          <w:sz w:val="17"/>
        </w:rPr>
        <w:t xml:space="preserve">1 750    32 119    38 375    38 375    45 049    45 049    51 306</w:t>
      </w:r>
    </w:p>
    <w:p>
      <w:r>
        <w:rPr>
          <w:rFonts w:ascii="Courier New" w:hAnsi="Courier New"/>
          <w:sz w:val="17"/>
        </w:rPr>
        <w:t xml:space="preserve">2 000    34 620    41 364    41 364    48 558    48 558    55 302</w:t>
      </w:r>
    </w:p>
    <w:p>
      <w:r>
        <w:rPr>
          <w:rFonts w:ascii="Courier New" w:hAnsi="Courier New"/>
          <w:sz w:val="17"/>
        </w:rPr>
        <w:t xml:space="preserve">2 500    39 212    46 851    46 851    54 999    54 999    62 638</w:t>
      </w:r>
    </w:p>
    <w:p>
      <w:r>
        <w:rPr>
          <w:rFonts w:ascii="Courier New" w:hAnsi="Courier New"/>
          <w:sz w:val="17"/>
        </w:rPr>
        <w:t xml:space="preserve">3 000    43 374    51 824    51 824    60 837    60 837    69 286</w:t>
      </w:r>
    </w:p>
    <w:p>
      <w:r>
        <w:rPr>
          <w:rFonts w:ascii="Courier New" w:hAnsi="Courier New"/>
          <w:sz w:val="17"/>
        </w:rPr>
        <w:t xml:space="preserve">3 500    47 199    56 393    56 393    66 201    66 201    75 396</w:t>
      </w:r>
    </w:p>
    <w:p>
      <w:r>
        <w:rPr>
          <w:rFonts w:ascii="Courier New" w:hAnsi="Courier New"/>
          <w:sz w:val="17"/>
        </w:rPr>
        <w:t xml:space="preserve">4 000    50 747    60 633    60 633    71 178    71 178    81 064</w:t>
      </w:r>
    </w:p>
    <w:p>
      <w:r>
        <w:rPr>
          <w:rFonts w:ascii="Courier New" w:hAnsi="Courier New"/>
          <w:sz w:val="17"/>
        </w:rPr>
        <w:t xml:space="preserve">5 000    57 180    68 319    68 319    80 200    80 200    91 339</w:t>
      </w:r>
    </w:p>
    <w:p>
      <w:r>
        <w:rPr>
          <w:rFonts w:ascii="Courier New" w:hAnsi="Courier New"/>
          <w:sz w:val="17"/>
        </w:rPr>
        <w:t xml:space="preserve">6 000    63 562    75 944    75 944    89 151    89 151    101 533</w:t>
      </w:r>
    </w:p>
    <w:p>
      <w:r>
        <w:rPr>
          <w:rFonts w:ascii="Courier New" w:hAnsi="Courier New"/>
          <w:sz w:val="17"/>
        </w:rPr>
        <w:t xml:space="preserve">7 000    69 505    83 045    83 045    97 487    97 487    111 027</w:t>
      </w:r>
    </w:p>
    <w:p>
      <w:r>
        <w:rPr>
          <w:rFonts w:ascii="Courier New" w:hAnsi="Courier New"/>
          <w:sz w:val="17"/>
        </w:rPr>
        <w:t xml:space="preserve">8 000    75 095    89 724    89 724    105 329    105 329    119 958</w:t>
      </w:r>
    </w:p>
    <w:p>
      <w:r>
        <w:rPr>
          <w:rFonts w:ascii="Courier New" w:hAnsi="Courier New"/>
          <w:sz w:val="17"/>
        </w:rPr>
        <w:t xml:space="preserve">9 000    80 394    96 055    96 055    112 761    112 761    128 422</w:t>
      </w:r>
    </w:p>
    <w:p>
      <w:r>
        <w:rPr>
          <w:rFonts w:ascii="Courier New" w:hAnsi="Courier New"/>
          <w:sz w:val="17"/>
        </w:rPr>
        <w:t xml:space="preserve">10 000    85 445    102 090    102 090    119 845    119 845    136 490</w:t>
      </w:r>
    </w:p>
    <w:p>
      <w:r>
        <w:rPr>
          <w:rFonts w:ascii="Courier New" w:hAnsi="Courier New"/>
          <w:sz w:val="17"/>
        </w:rPr>
        <w:t xml:space="preserve">11 000    89 986    107 516    107 516    126 214    126 214    143 744</w:t>
      </w:r>
    </w:p>
    <w:p>
      <w:r>
        <w:rPr>
          <w:rFonts w:ascii="Courier New" w:hAnsi="Courier New"/>
          <w:sz w:val="17"/>
        </w:rPr>
        <w:t xml:space="preserve">12 000    94 309    112 681    112 681    132 278    132 278    150 650</w:t>
      </w:r>
    </w:p>
    <w:p>
      <w:r>
        <w:rPr>
          <w:rFonts w:ascii="Courier New" w:hAnsi="Courier New"/>
          <w:sz w:val="17"/>
        </w:rPr>
        <w:t xml:space="preserve">13 000    98 438    117 615    117 615    138 069    138 069    157 246</w:t>
      </w:r>
    </w:p>
    <w:p>
      <w:r>
        <w:rPr>
          <w:rFonts w:ascii="Courier New" w:hAnsi="Courier New"/>
          <w:sz w:val="17"/>
        </w:rPr>
        <w:t xml:space="preserve">14 000    102 392    122 339    122 339    143 615    143 615    163 562</w:t>
      </w:r>
    </w:p>
    <w:p>
      <w:r>
        <w:rPr>
          <w:rFonts w:ascii="Courier New" w:hAnsi="Courier New"/>
          <w:sz w:val="17"/>
        </w:rPr>
        <w:t xml:space="preserve">15 000    106 187    126 873    126 873    148 938    148 938    169 623</w:t>
      </w:r>
    </w:p>
    <w:p>
      <w:r>
        <w:t xml:space="preserve">(2) Das Honorar für die Aufstellung von Landschaftsplänen ist nach der Fläche des Planungsgebiets in Hektar und nach der Honorarzone zu berechnen.</w:t>
      </w:r>
    </w:p>
    <w:p>
      <w:r>
        <w:t xml:space="preserve">(3) Welchen Honorarzonen die Grundleistungen zugeordnet werden, richtet sich nach folgenden Bewertungsmerkmalen:</w:t>
      </w:r>
    </w:p>
    <w:p>
      <w:pPr>
        <w:ind w:left="420"/>
      </w:pPr>
      <w:r>
        <w:t xml:space="preserve">1. topographische Verhältnisse,</w:t>
      </w:r>
    </w:p>
    <w:p>
      <w:pPr>
        <w:ind w:left="420"/>
      </w:pPr>
      <w:r>
        <w:t xml:space="preserve">2. Flächennutzung,</w:t>
      </w:r>
    </w:p>
    <w:p>
      <w:pPr>
        <w:ind w:left="420"/>
      </w:pPr>
      <w:r>
        <w:t xml:space="preserve">3. Landschaftsbild,</w:t>
      </w:r>
    </w:p>
    <w:p>
      <w:pPr>
        <w:ind w:left="420"/>
      </w:pPr>
      <w:r>
        <w:t xml:space="preserve">4. Anforderungen an Umweltsicherung und Umweltschutz,</w:t>
      </w:r>
    </w:p>
    <w:p>
      <w:pPr>
        <w:ind w:left="420"/>
      </w:pPr>
      <w:r>
        <w:t xml:space="preserve">5. ökologische Verhältnisse,</w:t>
      </w:r>
    </w:p>
    <w:p>
      <w:pPr>
        <w:ind w:left="420"/>
      </w:pPr>
      <w:r>
        <w:t xml:space="preserve">6. Bevölkerungsdichte.</w:t>
      </w:r>
    </w:p>
    <w:p>
      <w:r>
        <w:t xml:space="preserve">(4) Sind auf einen Landschaftsplan Bewertungsmerkmale aus mehreren Honorarzonen anwendbar und bestehen deswegen Zweifel, welcher Honorarzone der Landschaftsplan zugeordnet werden kann, so ist zunächst die Anzahl der Bewertungspunkte zu ermitteln. Zur Ermittlung der Bewertungspunkte werden die Bewertungsmerkmale wie folgt gewichtet:</w:t>
      </w:r>
    </w:p>
    <w:p>
      <w:pPr>
        <w:ind w:left="420"/>
      </w:pPr>
      <w:r>
        <w:t xml:space="preserve">1. die Bewertungsmerkmale gemäß Absatz 3 Nummer 1, 2, 3 und 6 mit je bis zu 6 Punkten und</w:t>
      </w:r>
    </w:p>
    <w:p>
      <w:pPr>
        <w:ind w:left="420"/>
      </w:pPr>
      <w:r>
        <w:t xml:space="preserve">2. die Bewertungsmerkmale gemäß Absatz 3 Nummer 4 und 5 und mit je bis zu 9 Punkten.</w:t>
      </w:r>
    </w:p>
    <w:p>
      <w:r>
        <w:t xml:space="preserve">(5) Der Landschaftsplan ist anhand der nach Absatz 4 ermittelten Bewertungspunkte einer der Honorarzonen zuzuordnen:</w:t>
      </w:r>
    </w:p>
    <w:p>
      <w:pPr>
        <w:ind w:left="420"/>
      </w:pPr>
      <w:r>
        <w:t xml:space="preserve">1. Honorarzone I: bis zu 16 Punkte,</w:t>
      </w:r>
    </w:p>
    <w:p>
      <w:pPr>
        <w:ind w:left="420"/>
      </w:pPr>
      <w:r>
        <w:t xml:space="preserve">2. Honorarzone II: 17 bis 30 Punkte,</w:t>
      </w:r>
    </w:p>
    <w:p>
      <w:pPr>
        <w:ind w:left="420"/>
      </w:pPr>
      <w:r>
        <w:t xml:space="preserve">3. Honorarzone III: 31 bis 42 Punkte.</w:t>
      </w:r>
    </w:p>
    <w:p>
      <w:r>
        <w:t xml:space="preserve">(6) Werden Teilflächen bereits aufgestellter Landschaftspläne (Planausschnitte) geändert oder überarbeitet, kann das Honorar abweichend von den Grundsätzen des Absatzes 2 vereinbart werden.</w:t>
      </w:r>
    </w:p>
    <w:p>
      <w:r>
        <w:rPr>
          <w:color w:val="555555"/>
          <w:sz w:val="17"/>
        </w:rPr>
        <w:t xml:space="preserve">Zitiervorschlag: § 28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