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HNtV (Brandenburg) — Anzeigepflicht</w:t>
      </w:r>
    </w:p>
    <w:p>
      <w:r>
        <w:rPr>
          <w:color w:val="555555"/>
          <w:sz w:val="18"/>
        </w:rPr>
        <w:t xml:space="preserve">Hochschulnebentätigkeitsverordnung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Nicht genehmigungspflichtige wissenschaftliche, künstlerische Tätigkeiten oder Vortragstätigkeiten sowie mit Lehr- oder Forschungsaufgaben zusammenhängende selbständige Gutachtertätigkeiten sind anzuzeigen, wenn sie für ein Entgelt von mehr als 200 DM monatlich</w:t>
      </w:r>
    </w:p>
    <w:p>
      <w:r>
        <w:t xml:space="preserve">ausgeübt werden. Die Anzeige ist vor Aufnahme der Tätigkeit zu erstatten.</w:t>
      </w:r>
    </w:p>
    <w:p>
      <w:r>
        <w:t xml:space="preserve">(2) Die beabsichtigte Übernahme einer allgemein nach § 4 genehmigten Nebentätigkeit ist vor Aufnahme der Nebentätigkeit schriftlich anzuzeigen. In der Anzeige sind Art und Umfang der Nebentätigkeit anzugeben. Die Anzeige ist an die zuständige Hochschule zu richten.</w:t>
      </w:r>
    </w:p>
    <w:p>
      <w:r>
        <w:t xml:space="preserve">(3) Eine nicht genehmigungspflichtige Nebentätigkeit ist ganz oder teilweise zu untersagen, wenn durch ihre Ausübung dienstliche Pflichten verletzt werden.</w:t>
      </w:r>
    </w:p>
    <w:p>
      <w:r>
        <w:rPr>
          <w:color w:val="555555"/>
          <w:sz w:val="17"/>
        </w:rPr>
        <w:t xml:space="preserve">Zitiervorschlag: § 6 HNtV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https://recht.nulegal.eu/gesetze/HNtV/6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