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HNSPflichtVersBeschV — Einziehung der HNS-Pflichtversicherungsbescheinigung</w:t>
      </w:r>
    </w:p>
    <w:p>
      <w:r>
        <w:rPr>
          <w:color w:val="555555"/>
          <w:sz w:val="18"/>
        </w:rPr>
        <w:t xml:space="preserve">HNS-Pflichtversicherungsbescheinigungsverordnung</w:t>
      </w:r>
    </w:p>
    <w:p>
      <w:r>
        <w:rPr>
          <w:color w:val="555555"/>
          <w:sz w:val="18"/>
        </w:rPr>
        <w:t xml:space="preserve">Stand: 18.09.2021 (konsolidierte Textfassung, kein amtliches Inkrafttretensdatum)</w:t>
      </w:r>
    </w:p>
    <w:p>
      <w:r>
        <w:t xml:space="preserve">Besteht die Versicherung oder die sonstige Sicherheit nicht mehr oder genügt sie nicht mehr den Anforderungen des Artikels 12 Absatz 1 in Verbindung mit Artikel 9 Absatz 1 des HNS-Übereinkommens 2010, so ist die HNS-Pflichtversicherungsbescheinigung einzuziehen. Gleiches gilt, wenn zur Erlangung der HNS-Pflichtversicherungsbescheinigung unrichtige oder unvollständige Angaben gemacht worden sind.</w:t>
      </w:r>
    </w:p>
    <w:p>
      <w:r>
        <w:rPr>
          <w:color w:val="555555"/>
          <w:sz w:val="17"/>
        </w:rPr>
        <w:t xml:space="preserve">Zitiervorschlag: § 5 HNSPflichtVersBeschV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https://recht.nulegal.eu/gesetze/HNSPflichtVersBeschV/5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