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HNS-MittV</w:t>
      </w:r>
    </w:p>
    <w:p>
      <w:r>
        <w:rPr>
          <w:color w:val="555555"/>
          <w:sz w:val="18"/>
        </w:rPr>
        <w:t xml:space="preserve">HNS-Mitteilungsverordnung</w:t>
      </w:r>
    </w:p>
    <w:p>
      <w:r>
        <w:rPr>
          <w:color w:val="555555"/>
          <w:sz w:val="18"/>
        </w:rPr>
        <w:t xml:space="preserve">Stand: 15.07.2025 (konsolidierte Textfassung, kein amtliches Inkrafttretensdatum)</w:t>
      </w:r>
    </w:p>
    <w:p>
      <w:r>
        <w:t xml:space="preserve">Das Bundesministerium für Wirtschaft und Energie verordnet aufgrund des § 8 Absatz 1 und 2 des HNS-Gesetzes vom 16. Juli 2021 (BGBl. I S. 3079, 5241) im Einvernehmen mit dem Bundesministerium der Justiz und für Verbraucherschutz:</w:t>
      </w:r>
    </w:p>
    <w:p>
      <w:r>
        <w:rPr>
          <w:color w:val="555555"/>
          <w:sz w:val="17"/>
        </w:rPr>
        <w:t xml:space="preserve">Zitiervorschlag: Eingangsformel HNS-MittV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https://recht.nulegal.eu/gesetze/HNS-MittV/eingangsformel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