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HNS-MittV — Form der Mitteilung nach § 7 Absatz 2 des HNS-Gesetzes</w:t>
      </w:r>
    </w:p>
    <w:p>
      <w:r>
        <w:rPr>
          <w:color w:val="555555"/>
          <w:sz w:val="18"/>
        </w:rPr>
        <w:t xml:space="preserve">HNS-Mitteilungsverordnung</w:t>
      </w:r>
    </w:p>
    <w:p>
      <w:r>
        <w:rPr>
          <w:color w:val="555555"/>
          <w:sz w:val="18"/>
        </w:rPr>
        <w:t xml:space="preserve">Stand: 15.07.2025 (konsolidierte Textfassung, kein amtliches Inkrafttretensdatum)</w:t>
      </w:r>
    </w:p>
    <w:p>
      <w:r>
        <w:t xml:space="preserve">Die Mitteilung muss</w:t>
      </w:r>
    </w:p>
    <w:p>
      <w:pPr>
        <w:ind w:left="420"/>
      </w:pPr>
      <w:r>
        <w:t xml:space="preserve">1. schriftlich auf dem Vordruck erfolgen, der auf der Internetseite des Bundesamts für Wirtschaft und Ausfuhrkontrolle[*] bereitgestellt ist, oder</w:t>
      </w:r>
    </w:p>
    <w:p>
      <w:pPr>
        <w:ind w:left="420"/>
      </w:pPr>
      <w:r>
        <w:t xml:space="preserve">2. elektronisch über das Online-Formular erfolgen, das auf der Internetseite des Bundesamts für Wirtschaft und Ausfuhrkontrolle[*] bereitgestellt ist.</w:t>
      </w:r>
    </w:p>
    <w:p>
      <w:r>
        <w:t xml:space="preserve">* www.bafa.de</w:t>
      </w:r>
    </w:p>
    <w:p>
      <w:r>
        <w:rPr>
          <w:color w:val="555555"/>
          <w:sz w:val="17"/>
        </w:rPr>
        <w:t xml:space="preserve">Zitiervorschlag: § 6 HNS-MittV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https://recht.nulegal.eu/gesetze/HNS-MittV/6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