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HNS-MittV — Inhalt der Mitteilung nach § 7 Absatz 2 des HNS-Gesetzes</w:t>
      </w:r>
    </w:p>
    <w:p>
      <w:r>
        <w:rPr>
          <w:color w:val="555555"/>
          <w:sz w:val="18"/>
        </w:rPr>
        <w:t xml:space="preserve">HNS-Mitteilungsverordnung</w:t>
      </w:r>
    </w:p>
    <w:p>
      <w:r>
        <w:rPr>
          <w:color w:val="555555"/>
          <w:sz w:val="18"/>
        </w:rPr>
        <w:t xml:space="preserve">Stand: 15.07.2025 (konsolidierte Textfassung, kein amtliches Inkrafttretensdatum)</w:t>
      </w:r>
    </w:p>
    <w:p>
      <w:r>
        <w:t xml:space="preserve">(1) Die mitteilungspflichtige Person muss folgende Angaben mitteilen:</w:t>
      </w:r>
    </w:p>
    <w:p>
      <w:pPr>
        <w:ind w:left="420"/>
      </w:pPr>
      <w:r>
        <w:t xml:space="preserve">1. ihren Namen und ihre Anschrift sowie den Namen, die Telefonnummer und die E-Mail-Adresse der Ansprechperson,</w:t>
      </w:r>
    </w:p>
    <w:p>
      <w:pPr>
        <w:ind w:left="420"/>
      </w:pPr>
      <w:r>
        <w:t xml:space="preserve">2. die Angabe, ob sie eine assoziierte Person im Sinne des § 7 Absatz 5 des HNS-Gesetzes ist, sowie den Namen und die Anschrift jeder mit ihr assoziierten Person,</w:t>
      </w:r>
    </w:p>
    <w:p>
      <w:pPr>
        <w:ind w:left="420"/>
      </w:pPr>
      <w:r>
        <w:t xml:space="preserve">3. die in Tonnen anzugebende Gesamtmenge mitteilungspflichtiger Ladung nach § 2 Absatz 1 Nummer 1 durch Mitteilung der Angaben nach § 2 Absatz 1 Nummer 2 und 3 der Ölmeldeverordnung,</w:t>
      </w:r>
    </w:p>
    <w:p>
      <w:pPr>
        <w:ind w:left="420"/>
      </w:pPr>
      <w:r>
        <w:t xml:space="preserve">4. die in Tonnen anzugebende Gesamtmenge der in der Anlage unter Nummer 2 Buchstabe a aufgeführten verflüssigten Naturgase aus leichten Kohlenwasserstoffgemischen mit Methan als Hauptbestandteil (LNG) im Sinne des Artikels 16 Absatz 2 Buchstabe b des HNS-Übereinkommens 2010, die sie im vorangegangenen Kalenderjahr empfangen hat oder für die sie gemäß Artikel 19 Absatz 1bis Buchstabe b des HNS-Übereinkommens 2010 als Eigentümer beitragspflichtig ist,</w:t>
      </w:r>
    </w:p>
    <w:p>
      <w:pPr>
        <w:ind w:left="420"/>
      </w:pPr>
      <w:r>
        <w:t xml:space="preserve">5. die jeweils in Tonnen anzugebende Gesamtmenge jeder der folgenden Arten mitteilungspflichtiger Ladung, die sie im vorangegangenen Kalenderjahr empfangen hat:</w:t>
      </w:r>
    </w:p>
    <w:p>
      <w:pPr>
        <w:ind w:left="780"/>
      </w:pPr>
      <w:r>
        <w:t xml:space="preserve">a) die in der Anlage unter Nummer 2 Buchstabe b aufgeführten Öle im Sinne des Artikels 1 Nummer 5 Buchstabe a Ziffer i des HNS-Übereinkommens 2010,</w:t>
      </w:r>
    </w:p>
    <w:p>
      <w:pPr>
        <w:ind w:left="780"/>
      </w:pPr>
      <w:r>
        <w:t xml:space="preserve">b) die in der Anlage unter Nummer 2 Buchstabe c aufgeführten verflüssigten Petrogase aus leichten Kohlenwasserstoffgemischen mit Propan und Butan als Hauptbestandteilen (LPG) im Sinne des Artikels 16 Absatz 2 Buchstabe c des HNS-Übereinkommens 2010 und</w:t>
      </w:r>
    </w:p>
    <w:p>
      <w:pPr>
        <w:ind w:left="780"/>
      </w:pPr>
      <w:r>
        <w:t xml:space="preserve">c) die in der Anlage unter Nummer 2 Buchstabe d aufgeführte andere mitteilungspflichtige Ladung als solche der in den Nummer 3, 4 und 5 Buchstabe a und b bezeichneten Art, aufgeschlüsselt nach</w:t>
      </w:r>
    </w:p>
    <w:p>
      <w:pPr>
        <w:ind w:left="1140"/>
      </w:pPr>
      <w:r>
        <w:t xml:space="preserve">aa) den in der Anlage unter Nummer 2 Buchstabe d Doppelbuchstabe aa aufgeführten Schüttladungen im Sinne des Artikels 1 Nummer 5 Buchstabe a Ziffer vii des HNS-Übereinkommens 2010 sowie</w:t>
      </w:r>
    </w:p>
    <w:p>
      <w:pPr>
        <w:ind w:left="1140"/>
      </w:pPr>
      <w:r>
        <w:t xml:space="preserve">bb) den in der Anlage unter Nummer 2 Buchstabe d Doppelbuchstabe bb aufgeführten anderen Stoffen im Sinne des Artikels 18 Absatz 1 Buchstabe c des HNS-Übereinkommens 2010,</w:t>
      </w:r>
    </w:p>
    <w:p>
      <w:pPr>
        <w:ind w:left="420"/>
      </w:pPr>
      <w:r>
        <w:t xml:space="preserve">6. für mitteilungspflichtige Ladung nach § 2 Absatz 1 Nummer 2 die Angabe, inwieweit die mitteilungspflichtige Person</w:t>
      </w:r>
    </w:p>
    <w:p>
      <w:pPr>
        <w:ind w:left="780"/>
      </w:pPr>
      <w:r>
        <w:t xml:space="preserve">a) die mitteilungspflichtige Ladung als mitteilungspflichtige Person nach § 2 Absatz 2 Nummer 2 Buchstabe a tatsächlich entgegengenommen hat oder</w:t>
      </w:r>
    </w:p>
    <w:p>
      <w:pPr>
        <w:ind w:left="780"/>
      </w:pPr>
      <w:r>
        <w:t xml:space="preserve">b) als Eigentümer der LNG-Ladung nach Artikel 19 Absatz 1bis Buchstabe b des HNS-Übereinkommens 2010 mit dem Empfänger von LNG-Ladung vereinbart hat, dass sie als Eigentümer die Beiträge für die LNG-Ladung zu entrichten hat.</w:t>
      </w:r>
    </w:p>
    <w:p>
      <w:r>
        <w:t xml:space="preserve">(2) Die mitteilungspflichtige Person nach § 2 Absatz 2 Nummer 2 Buchstabe a, die mitteilungspflichtige Ladung einer in Absatz 1 Nummer 5 Buchstabe a, b oder c genannten Art tatsächlich entgegengenommen hat und bei der Entgegennahme für Vollmachtgeber als Bevollmächtigter im Sinne des Artikels 1 Nummer 4 Buchstabe a des HNS-Übereinkommens 2010 gehandelt hat, muss folgende Angaben mitteilen und folgende Erklärung übermitteln:</w:t>
      </w:r>
    </w:p>
    <w:p>
      <w:pPr>
        <w:ind w:left="420"/>
      </w:pPr>
      <w:r>
        <w:t xml:space="preserve">1. Name und Anschrift des jeweiligen Vollmachtgebers,</w:t>
      </w:r>
    </w:p>
    <w:p>
      <w:pPr>
        <w:ind w:left="420"/>
      </w:pPr>
      <w:r>
        <w:t xml:space="preserve">2. Art und Menge der für den jeweiligen Vollmachtgeber entgegengenommenen mitteilungspflichtigen Ladung und</w:t>
      </w:r>
    </w:p>
    <w:p>
      <w:pPr>
        <w:ind w:left="420"/>
      </w:pPr>
      <w:r>
        <w:t xml:space="preserve">3. die Einverständniserklärung des jeweiligen Vollmachtgebers, als Empfänger der für ihn entgegengenommenen mitteilungspflichtigen Ladung zu gelten.</w:t>
      </w:r>
    </w:p>
    <w:p>
      <w:r>
        <w:t xml:space="preserve">(3) Die mitteilungspflichtige Person nach § 2 Absatz 2 Nummer 2 Buchstabe a, die als Empfänger von LNG-Ladung nach Artikel 19 Absatz 1bis Buchstabe b des HNS-Übereinkommens 2010 Vereinbarungen mit Eigentümern über deren Beitragspflicht getroffen hat, muss folgende Angaben mitteilen:</w:t>
      </w:r>
    </w:p>
    <w:p>
      <w:pPr>
        <w:ind w:left="420"/>
      </w:pPr>
      <w:r>
        <w:t xml:space="preserve">1. Name und Anschrift des jeweiligen Eigentümers und</w:t>
      </w:r>
    </w:p>
    <w:p>
      <w:pPr>
        <w:ind w:left="420"/>
      </w:pPr>
      <w:r>
        <w:t xml:space="preserve">2. die Menge der LNG-Ladung, für die der jeweilige Eigentümer die Beitragspflicht übernommen hat.</w:t>
      </w:r>
    </w:p>
    <w:p>
      <w:r>
        <w:t xml:space="preserve">(4) Die mitteilungspflichtige Person nach § 2 Absatz 2 Nummer 2 Buchstabe b, die als Eigentümer der LNG-Ladung aufgrund von Vereinbarungen mit Empfängern nach Artikel 19 Absatz 1bis Buchstabe b des HNS-Übereinkommens 2010 beitragspflichtig ist, muss folgende Angaben mitteilen:</w:t>
      </w:r>
    </w:p>
    <w:p>
      <w:pPr>
        <w:ind w:left="420"/>
      </w:pPr>
      <w:r>
        <w:t xml:space="preserve">1. Name und Anschrift des jeweiligen Empfängers und</w:t>
      </w:r>
    </w:p>
    <w:p>
      <w:pPr>
        <w:ind w:left="420"/>
      </w:pPr>
      <w:r>
        <w:t xml:space="preserve">2. die Menge der LNG-Ladung, für die sie als Eigentümer die Beitragspflicht übernommen hat.</w:t>
      </w:r>
    </w:p>
    <w:p>
      <w:r>
        <w:rPr>
          <w:color w:val="555555"/>
          <w:sz w:val="17"/>
        </w:rPr>
        <w:t xml:space="preserve">Zitiervorschlag: § 3 HNS-MittV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https://recht.nulegal.eu/gesetze/HNS-MittV/3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