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HNEEStrV (Brandenburg) — Inkrafttreten</w:t>
      </w:r>
    </w:p>
    <w:p>
      <w:r>
        <w:rPr>
          <w:color w:val="555555"/>
          <w:sz w:val="18"/>
        </w:rPr>
        <w:t xml:space="preserve">HNEE Strukturverordnung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25. Oktober 2024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Manja Schüle</w:t>
      </w:r>
    </w:p>
    <w:p>
      <w:r>
        <w:rPr>
          <w:color w:val="555555"/>
          <w:sz w:val="17"/>
        </w:rPr>
        <w:t xml:space="preserve">Zitiervorschlag: § 5 HNEEStrV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https://recht.nulegal.eu/gesetze/HNEEStrV/5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