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HNEEStrV (Brandenburg) — Zulassung neuer Strukturen in der dezentralen Hochschulorganisation</w:t>
      </w:r>
    </w:p>
    <w:p>
      <w:r>
        <w:rPr>
          <w:color w:val="555555"/>
          <w:sz w:val="18"/>
        </w:rPr>
        <w:t xml:space="preserve">HNEE Strukturverordnung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 der Hochschule für nachhaltige Entwicklung Eberswalde sind Departments und Schools als organisatorische Grundeinheiten für Lehre und Forschung nach Maßgabe dieser Verordnung zugelassen.</w:t>
      </w:r>
    </w:p>
    <w:p>
      <w:r>
        <w:rPr>
          <w:color w:val="555555"/>
          <w:sz w:val="17"/>
        </w:rPr>
        <w:t xml:space="preserve">Zitiervorschlag: § 1 HNEEStrV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https://recht.nulegal.eu/gesetze/HNEEStrV/1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