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HNDV (Bayern) — Meldestellen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Meldestellen sind die Kreisverwaltungsbehörden; kreisangehörige Gemeinden können von den Landratsämtern zu Meldestellen nach den Hochwassernachrichtenplänen bestimmt werden, wenn dadurch Hochwasserwarnungen schneller und sicherer verbreitet werden können.</w:t>
      </w:r>
    </w:p>
    <w:p>
      <w:r>
        <w:t xml:space="preserve">(2) Die Meldestellen haben eingegangene Hochwasserwarnungen nach den Hochwassernachrichtenplänen unverändert weiterzugeben.</w:t>
      </w:r>
    </w:p>
    <w:p>
      <w:r>
        <w:rPr>
          <w:color w:val="555555"/>
          <w:sz w:val="17"/>
        </w:rPr>
        <w:t xml:space="preserve">Zitiervorschlag: § 6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