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HNDV (Bayern) — Bekanntmachung</w:t>
      </w:r>
    </w:p>
    <w:p>
      <w:r>
        <w:rPr>
          <w:color w:val="555555"/>
          <w:sz w:val="18"/>
        </w:rPr>
        <w:t xml:space="preserve">Verordnung über den Hochwassernachrichtendienst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Amtliche Hochwasserwarnungen und -nachrichten (§ 1 Abs. 2 und 3) dürfen von Rundfunk, Presse oder Dritten nur mit Quellenangabe bekannt gegeben werden.</w:t>
      </w:r>
    </w:p>
    <w:p>
      <w:r>
        <w:rPr>
          <w:color w:val="555555"/>
          <w:sz w:val="17"/>
        </w:rPr>
        <w:t xml:space="preserve">Zitiervorschlag: § 10 HNDV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https://recht.nulegal.eu/gesetze/HNDV/10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