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HLeistBVO (Nordrhein-Westfalen) — Forschungs- und Lehrzulage</w:t>
      </w:r>
    </w:p>
    <w:p>
      <w:r>
        <w:rPr>
          <w:color w:val="555555"/>
          <w:sz w:val="18"/>
        </w:rPr>
        <w:t xml:space="preserve">Hochschul-Leistungsbezügeverordnung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Professorinnen und Professoren, Juniorprofessorinnen und Juniorprofessoren sowie Tandemprofessorinnen und Tandemprofessoren, die Mittel privater Dritter für Forschungs- oder Lehrvorhaben der Hochschule einwerben und diese Vorhaben durchführen, kann unter den Voraussetzungen des § 62 des Landesbesoldungsgesetzes für die Dauer des Drittmittelflusses aus diesen Mitteln eine nichtruhegehaltfähige Zulage gewährt werden. Die Gewährung einer Forschungs- und Lehrzulage schließt die Gewährung von besonderen Leistungsbezügen für das Einwerben dieser Drittmittel für Forschungs- und Lehrvorhaben aus.</w:t>
      </w:r>
    </w:p>
    <w:p>
      <w:r>
        <w:t xml:space="preserve">(2) Die Rektorin oder der Rektor oder die Präsidentin oder der Präsident entscheidet über die Vergabe der Zulage und regelt dies im Einvernehmen mit dem Drittmittelgeber.</w:t>
      </w:r>
    </w:p>
    <w:p>
      <w:r>
        <w:rPr>
          <w:color w:val="555555"/>
          <w:sz w:val="17"/>
        </w:rPr>
        <w:t xml:space="preserve">Zitiervorschlag: § 8 HLeistBVO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https://recht.nulegal.eu/gesetze/HLeistBVO/8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