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HLeistBVO (Nordrhein-Westfalen) — Berufungs- oder Bleibe-Leistungsbezüge</w:t>
      </w:r>
    </w:p>
    <w:p>
      <w:r>
        <w:rPr>
          <w:color w:val="555555"/>
          <w:sz w:val="18"/>
        </w:rPr>
        <w:t xml:space="preserve">Hochschul-Leistungsbezügeverordnung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 Anlass von Berufungs- oder Bleibeverhandlungen können Berufungs- oder Bleibe-Leistungsbezüge gewährt werden, soweit dies erforderlich ist, um eine Professorin oder einen Professor für die Hochschule zu gewinnen oder die Abwanderung in den Bereich außerhalb der Hochschule zu verhindern. Neben den nach § 34 des Landesbesoldungsgesetzes zu berücksichtigenden Kriterien können insbesondere im Hinblick auf die Bedeutung der Professur durch Hochschulordnung weitere Kriterien aufgestellt werden. Bei der Bemessung der Berufungs-Leistungsbezüge kann die Ausgestaltung des bisherigen Beschäftigungsverhältnisses angemessen berücksichtigt werden.</w:t>
      </w:r>
    </w:p>
    <w:p>
      <w:r>
        <w:t xml:space="preserve">(2) Über die Gewährung, die Höhe sowie die Teilnahme der Berufungs- oder Bleibe-Leistungsbezüge an den regelmäßigen Besoldungsanpassungen entscheidet die Rektorin oder der Rektor oder die Präsidentin oder der Präsident auf Vorschlag oder nach Anhörung der Dekanin oder des Dekans.</w:t>
      </w:r>
    </w:p>
    <w:p>
      <w:r>
        <w:rPr>
          <w:color w:val="555555"/>
          <w:sz w:val="17"/>
        </w:rPr>
        <w:t xml:space="preserve">Zitiervorschlag: § 3 HLeistBVO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https://recht.nulegal.eu/gesetze/HLeistBVO/3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