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HLeistBV (Brandenburg) — Inkrafttreten, Außerkrafttreten</w:t>
      </w:r>
    </w:p>
    <w:p>
      <w:r>
        <w:rPr>
          <w:color w:val="555555"/>
          <w:sz w:val="18"/>
        </w:rPr>
        <w:t xml:space="preserve">Hochschulleistungsbezügeverordnung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Diese Verordnung tritt am 1. Oktober 2024 in Kraft. Gleichzeitig tritt die Hochschulleistungsbezügeverordnung vom 17. Juli 2014 (GVBl. II Nr. 48), die durch die Verordnung vom 4. August 2015 (GVBl. II Nr. 38) geändert worden ist, außer Kraft.</w:t>
      </w:r>
    </w:p>
    <w:p>
      <w:r>
        <w:t xml:space="preserve">Potsdam, den 20. September 2024</w:t>
      </w:r>
    </w:p>
    <w:p>
      <w:r>
        <w:t xml:space="preserve">Die Ministerin für Wissenschaft,</w:t>
      </w:r>
    </w:p>
    <w:p>
      <w:r>
        <w:t xml:space="preserve">Forschung und Kultur</w:t>
      </w:r>
    </w:p>
    <w:p>
      <w:r>
        <w:t xml:space="preserve">Dr. Manja Schüle</w:t>
      </w:r>
    </w:p>
    <w:p>
      <w:r>
        <w:rPr>
          <w:color w:val="555555"/>
          <w:sz w:val="17"/>
        </w:rPr>
        <w:t xml:space="preserve">Zitiervorschlag: § 11 HLeistBV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https://recht.nulegal.eu/gesetze/HLeistBV/11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