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HKapVO (Sachsen)</w:t>
      </w:r>
    </w:p>
    <w:p>
      <w:r>
        <w:rPr>
          <w:color w:val="555555"/>
          <w:sz w:val="18"/>
        </w:rPr>
        <w:t xml:space="preserve">Hochschulkapazitätsverordnung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 Absatz 1 und des § 5 Absatz 1 des Sächsischen Hochschulzulassungsgesetzes vom 7. Juni 1993 (SächsGVBl. S. 462), die zuletzt durch Artikel 1 Nummer 2 und 8 des Gesetzes vom 18. März 2020 (SächsGVBl. S. 90) geändert worden sind, verordnet das Staatsministerium für Wissenschaft, Kultur und Tourismus nach Anhörung der Hochschulen:</w:t>
      </w:r>
    </w:p>
    <w:p>
      <w:r>
        <w:rPr>
          <w:color w:val="555555"/>
          <w:sz w:val="17"/>
        </w:rPr>
        <w:t xml:space="preserve">Zitiervorschlag: Eingangsformel HKapVO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https://recht.nulegal.eu/gesetze/HKapVO/eingangsformel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