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HKapVO (Sachsen) — Überprüfungstatbestände</w:t>
      </w:r>
    </w:p>
    <w:p>
      <w:r>
        <w:rPr>
          <w:color w:val="555555"/>
          <w:sz w:val="18"/>
        </w:rPr>
        <w:t xml:space="preserve">Hochschulkapazitätsverordnung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nach Abschnitt 2 berechnete Ergebnis ist zur Festsetzung der Zulassungszahlen anhand der weiteren, in den Absätzen 2 und 3 aufgeführten kapazitätsbestimmenden Kriterien zu überprüfen, wenn Anhaltspunkte dafür vorliegen, dass sie sich auf das Berechnungsergebnis auswirken.</w:t>
      </w:r>
    </w:p>
    <w:p>
      <w:r>
        <w:t xml:space="preserve">(2) Eine Verminderung kommt in Betracht, wenn Tatbestände gegeben sind, die die Durchführung einer ordnungsgemäßen Lehre beeinträchtigen oder wenn ein Ausgleich für eine Mehrbelastung des Personals gemäß § 6 Absatz 1 durch Studierende höherer Fachsemester erforderlich ist. Verminderungsgründe sind</w:t>
      </w:r>
    </w:p>
    <w:p>
      <w:r>
        <w:t xml:space="preserve">1. das Fehlen von Räumen in ausreichender Zahl, Größe und Ausstattung,</w:t>
      </w:r>
    </w:p>
    <w:p>
      <w:r>
        <w:t xml:space="preserve">2. das Fehlen einer ausreichenden Ausstattung mit sächlichen Mitteln,</w:t>
      </w:r>
    </w:p>
    <w:p>
      <w:r>
        <w:t xml:space="preserve">3. das Fehlen einer ausreichenden Ausstattung der Lehreinheit mit wissenschaftlichen und nichtwissenschaftlichen Mitarbeiterinnen und Mitarbeitern,</w:t>
      </w:r>
    </w:p>
    <w:p>
      <w:r>
        <w:t xml:space="preserve">4. das Fehlen einer ausreichenden Anzahl geeigneter Patientinnen und Patienten für die Ausbildung im Studiengang Medizin,</w:t>
      </w:r>
    </w:p>
    <w:p>
      <w:r>
        <w:t xml:space="preserve">5. das Fehlen einer ausreichenden Zahl von Arbeitsplätzen und klinischen Behandlungseinheiten im Studiengang Zahnmedizin,</w:t>
      </w:r>
    </w:p>
    <w:p>
      <w:r>
        <w:t xml:space="preserve">6. abweichende Berechnungsergebnisse für den vorklinischen und den klinischen Teil des Studiengangs Medizin,</w:t>
      </w:r>
    </w:p>
    <w:p>
      <w:r>
        <w:t xml:space="preserve">7. eine gegenüber dem nach Absatz 3 überprüften Berechnungsergebnis nach Abschnitt 2 höhere Aufnahme von Studierenden erster oder höherer Fachsemester in den vergangenen Jahren,</w:t>
      </w:r>
    </w:p>
    <w:p>
      <w:r>
        <w:t xml:space="preserve">8. besondere Leistungen in der Krankenversorgung, soweit diese nicht im Rahmen der pauschalierten Regelungen nach § 7 Absatz 3 Satz 2 Nummer 1 aufgefangen werden können.</w:t>
      </w:r>
    </w:p>
    <w:p>
      <w:r>
        <w:t xml:space="preserve">(3) Eine Erhöhung kommt in Betracht, wenn das Personal (§ 6 Absatz 1) eine Entlastung von Lehraufgaben durch folgende Tatbestände erfährt:</w:t>
      </w:r>
    </w:p>
    <w:p>
      <w:r>
        <w:t xml:space="preserve">1. eine besondere Ausstattung der Lehreinheit mit wissenschaftlichen und nichtwissenschaftlichen Mitarbeiterinnen und Mitarbeitern,</w:t>
      </w:r>
    </w:p>
    <w:p>
      <w:r>
        <w:t xml:space="preserve">2. eine besondere Ausstattung mit sächlichen Mitteln,</w:t>
      </w:r>
    </w:p>
    <w:p>
      <w:r>
        <w:t xml:space="preserve">3. ein Studienabbruch, Fachwechsel oder Hochschulwechsel von Studierenden in höheren Fachsemestern.</w:t>
      </w:r>
    </w:p>
    <w:p>
      <w:r>
        <w:rPr>
          <w:color w:val="555555"/>
          <w:sz w:val="17"/>
        </w:rPr>
        <w:t xml:space="preserve">Zitiervorschlag: § 11 HKapVO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https://recht.nulegal.eu/gesetze/HKapVO/11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