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89 HKaG (Bayern) — Urteil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Hauptverhandlung endet mit der Verkündung des Urteils.</w:t>
      </w:r>
    </w:p>
    <w:p>
      <w:r>
        <w:t xml:space="preserve">(2) Das Urteil darf nur auf Tatsachen und Beweisergebnisse gestützt werden, die Gegenstand der Hauptverhandlung waren.</w:t>
      </w:r>
    </w:p>
    <w:p>
      <w:r>
        <w:t xml:space="preserve">(3) Auf die Beratung und Abstimmung finden die Vorschriften des Gerichtsverfassungsgesetzes und des § 263 StPO entsprechende Anwendung.</w:t>
      </w:r>
    </w:p>
    <w:p>
      <w:r>
        <w:t xml:space="preserve">(4) Das Urteil wird durch Verlesen der Urteilsformel und Mitteilung der wesentlichen Urteilsgründe verkündet. Es ist schriftlich abzufassen und entsprechend § 267 StPO mit Gründen zu versehen. Das Urteil ist von dem Vorsitzenden und den Beisitzern zu unterzeichnen; dem Beschuldigten, seinem Verteidiger, seinem Beistand sowie dem Antragsteller ist das Urteil mit Rechtsmittelbelehrung zuzustellen. Art. 83 Abs. 3 Satz 2 gilt entsprechend.</w:t>
      </w:r>
    </w:p>
    <w:p>
      <w:r>
        <w:rPr>
          <w:color w:val="555555"/>
          <w:sz w:val="17"/>
        </w:rPr>
        <w:t xml:space="preserve">Zitiervorschlag: Art 89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https://recht.nulegal.eu/gesetze/HKaG/89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