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HKaG (Bayern) — Anerkennung zum Führen von Bezeichnungen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Bezeichnung nach Art. 27 darf führen, wer eine Anerkennung erhalten hat. Die Anerkennung erhält der Arzt, der die vorgeschriebene Weiterbildung erfolgreich abgeschlossen hat.</w:t>
      </w:r>
    </w:p>
    <w:p>
      <w:r>
        <w:t xml:space="preserve">(2) Mehrere Gebietsbezeichnungen dürfen auf verwandten Gebieten nebeneinander geführt werden.</w:t>
      </w:r>
    </w:p>
    <w:p>
      <w:r>
        <w:t xml:space="preserve">(3) Teilgebietsbezeichnungen dürfen nur zusammen mit der Bezeichnung des Gebiets geführt werden, dem die Teilgebiete zugehören.</w:t>
      </w:r>
    </w:p>
    <w:p>
      <w:r>
        <w:rPr>
          <w:color w:val="555555"/>
          <w:sz w:val="17"/>
        </w:rPr>
        <w:t xml:space="preserve">Zitiervorschlag: Art 29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