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HKWAbfV — Anwendungsbereich</w:t>
      </w:r>
    </w:p>
    <w:p>
      <w:r>
        <w:rPr>
          <w:color w:val="555555"/>
          <w:sz w:val="18"/>
        </w:rPr>
        <w:t xml:space="preserve">Verordnung über die Entsorgung gebrauchter halogenierter Lösemittel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 Verordnung gilt für Lösemittel, die nach Gebrauch als Reststoff verwertet oder als Abfall entsorgt werden müssen und die in Anlagen eingesetzt werden, in denen</w:t>
      </w:r>
    </w:p>
    <w:p>
      <w:pPr>
        <w:ind w:left="420"/>
      </w:pPr>
      <w:r>
        <w:t xml:space="preserve">1. die Oberfläche von Gegenständen oder Materialien, insbesondere aus Metall, Glas, Keramik oder Kunststoff, gereinigt, befettet, entfettet, beschichtet, entschichtet, entwickelt, phosphatiert, getrocknet oder in ähnlicher Weise behandelt wird,</w:t>
      </w:r>
    </w:p>
    <w:p>
      <w:pPr>
        <w:ind w:left="420"/>
      </w:pPr>
      <w:r>
        <w:t xml:space="preserve">2. Behandlungsgut, insbesondere Textilien, Leder, Pelze, Felle, Fasern, Federn oder Wolle, gereinigt, entfettet, ausgerüstet, getrocknet oder in ähnlicher Weise behandelt wird,</w:t>
      </w:r>
    </w:p>
    <w:p>
      <w:pPr>
        <w:ind w:left="420"/>
      </w:pPr>
      <w:r>
        <w:t xml:space="preserve">3. Aromen, Öle, Fette oder andere Stoffe aus Pflanzen, Pflanzenteilen oder aus Tierkörpern oder Tierkörperteilen extrahiert werden oder</w:t>
      </w:r>
    </w:p>
    <w:p>
      <w:pPr>
        <w:ind w:left="420"/>
      </w:pPr>
      <w:r>
        <w:t xml:space="preserve">4. Stoffe, Zubereitungen oder Erzeugnisse mit Hilfe dieser Lösemittel gewonnen oder hergestellt werden.</w:t>
      </w:r>
    </w:p>
    <w:p>
      <w:r>
        <w:t xml:space="preserve">(2) Lösemittel im Sinne dieser Verordnung sind flüssige Stoffe oder Zubereitungen mit einem Massegehalt von mehr als 5 vom Hundert an Halogenkohlenwasserstoffen mit einem Siedepunkt zwischen 293 K = 20 Grad C und 423 K = 150 Grad C bei jeweils 1013 hPa.</w:t>
      </w:r>
    </w:p>
    <w:p>
      <w:r>
        <w:rPr>
          <w:color w:val="555555"/>
          <w:sz w:val="17"/>
        </w:rPr>
        <w:t xml:space="preserve">Zitiervorschlag: § 1 HKWAbfV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https://recht.nulegal.eu/gesetze/HKWAbfV/1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