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HKStG — Stiftung</w:t>
      </w:r>
    </w:p>
    <w:p>
      <w:r>
        <w:rPr>
          <w:color w:val="555555"/>
          <w:sz w:val="18"/>
        </w:rPr>
        <w:t xml:space="preserve">Gesetz über die Heimkehrerstiftung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§ 44 des Kriegsgefangenenentschädigungsgesetzes errichtete rechtsfähige Stiftung des öffentlichen Rechts unter dem Namen "Heimkehrerstiftung - Stiftung für ehemalige Kriegsgefangene -" wird unter der Bezeichnung "Heimkehrerstiftung" fortgeführt.</w:t>
      </w:r>
    </w:p>
    <w:p>
      <w:r>
        <w:t xml:space="preserve">(2) Der Stiftung obliegt die wirtschaftliche und soziale Förderung ehemaliger Kriegsgefangener und Geltungskriegsgefangener. Sie verfolgt ausschließlich und unmittelbar steuerbegünstigte Zwecke im Sinne der §§ 51 bis 68 der Abgabenordnung.</w:t>
      </w:r>
    </w:p>
    <w:p>
      <w:r>
        <w:t xml:space="preserve">(3) Der Sitz der Stiftung ist Bonn.</w:t>
      </w:r>
    </w:p>
    <w:p>
      <w:r>
        <w:t xml:space="preserve">(4) Die Stiftung wird mit Ablauf des 31. Dezember 2007 aufgehoben. Danach ist das Bundesverwaltungsamt für die Durchführung dieses Gesetzes zuständig.</w:t>
      </w:r>
    </w:p>
    <w:p>
      <w:r>
        <w:rPr>
          <w:color w:val="555555"/>
          <w:sz w:val="17"/>
        </w:rPr>
        <w:t xml:space="preserve">Zitiervorschlag: § 1 HKStG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https://recht.nulegal.eu/gesetze/HKStG/1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