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HIVHG — Zweck des Gesetzes</w:t>
      </w:r>
    </w:p>
    <w:p>
      <w:r>
        <w:rPr>
          <w:color w:val="555555"/>
          <w:sz w:val="18"/>
        </w:rPr>
        <w:t xml:space="preserve">HIV-Hilfegesetz</w:t>
      </w:r>
    </w:p>
    <w:p>
      <w:r>
        <w:rPr>
          <w:color w:val="555555"/>
          <w:sz w:val="18"/>
        </w:rPr>
        <w:t xml:space="preserve">Stand: 10.06.2019 (konsolidierte Textfassung, kein amtliches Inkrafttretensdatum)</w:t>
      </w:r>
    </w:p>
    <w:p>
      <w:r>
        <w:t xml:space="preserve">Zweck des Gesetzes ist es, aus humanitären und sozialen Gründen und unabhängig von bisher erbrachten Entschädigungs- und sozialen Leistungen an Personen, die durch Blutprodukte unmittelbar oder mittelbar mit dem Human Immundeficiency Virus (HIV) oder infolge davon an AIDS erkrankt sind, lebenslang und an deren unterhaltsberechtigte Angehörige zeitlich begrenzt finanzielle Hilfe zu leisten.</w:t>
      </w:r>
    </w:p>
    <w:p>
      <w:r>
        <w:rPr>
          <w:color w:val="555555"/>
          <w:sz w:val="17"/>
        </w:rPr>
        <w:t xml:space="preserve">Zitiervorschlag: § 1 HIVHG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https://recht.nulegal.eu/gesetze/HIVHG/1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