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HHG — Erweiterung des Personenkreises</w:t>
      </w:r>
    </w:p>
    <w:p>
      <w:r>
        <w:rPr>
          <w:color w:val="555555"/>
          <w:sz w:val="18"/>
        </w:rPr>
        <w:t xml:space="preserve">Häftlingshilfegesetz</w:t>
      </w:r>
    </w:p>
    <w:p>
      <w:r>
        <w:rPr>
          <w:color w:val="555555"/>
          <w:sz w:val="18"/>
        </w:rPr>
        <w:t xml:space="preserve">Stand: 06.06.2025 (konsolidierte Textfassung, kein amtliches Inkrafttretensdatum)</w:t>
      </w:r>
    </w:p>
    <w:p>
      <w:r>
        <w:t xml:space="preserve">Die Bundesregierung wird ermächtigt, durch Rechtsverordnung mit Zustimmung des Bundesrates weitere Gruppen von Personen, die aus den in § 1 Abs. 1 Nr. 1 genannten Gründen</w:t>
      </w:r>
    </w:p>
    <w:p>
      <w:pPr>
        <w:ind w:left="420"/>
      </w:pPr>
      <w:r>
        <w:t xml:space="preserve">a) in anderen als den dort bezeichneten Gebieten außerhalb des Geltungsbereiches dieses Gesetzes in Gewahrsam genommen wurden oder</w:t>
      </w:r>
    </w:p>
    <w:p>
      <w:pPr>
        <w:ind w:left="420"/>
      </w:pPr>
      <w:r>
        <w:t xml:space="preserve">b) ohne in Gewahrsam genommen worden zu sein, durch andere Maßnahmen eine gesundheitliche Schädigung erlitten haben,</w:t>
      </w:r>
    </w:p>
    <w:p>
      <w:r>
        <w:t xml:space="preserve">sowie deren Angehörige und Hinterbliebene den nach diesem Gesetz zum Empfang von Leistungen Berechtigten gleichzustellen.</w:t>
      </w:r>
    </w:p>
    <w:p>
      <w:r>
        <w:rPr>
          <w:color w:val="555555"/>
          <w:sz w:val="17"/>
        </w:rPr>
        <w:t xml:space="preserve">Zitiervorschlag: § 3 HHG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